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6BF8" w14:textId="77777777" w:rsidR="00480480" w:rsidRDefault="00480480" w:rsidP="00480480">
      <w:pPr>
        <w:pStyle w:val="PGE-NotaExplicativa"/>
        <w:rPr>
          <w:highlight w:val="yellow"/>
        </w:rPr>
      </w:pPr>
      <w:r w:rsidRPr="00C8027B">
        <w:rPr>
          <w:b/>
          <w:highlight w:val="yellow"/>
        </w:rPr>
        <w:t>Notas Explicativas</w:t>
      </w:r>
      <w:r w:rsidRPr="0082657B">
        <w:rPr>
          <w:highlight w:val="yellow"/>
        </w:rPr>
        <w:t>:</w:t>
      </w:r>
    </w:p>
    <w:p w14:paraId="4A39F5F7" w14:textId="77777777" w:rsidR="00480480" w:rsidRDefault="00480480" w:rsidP="00480480">
      <w:pPr>
        <w:pStyle w:val="PGE-NotaExplicativa"/>
        <w:rPr>
          <w:b/>
          <w:bCs/>
          <w:highlight w:val="yellow"/>
        </w:rPr>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Pr="002A4BA0">
        <w:rPr>
          <w:bCs/>
          <w:highlight w:val="yellow"/>
        </w:rPr>
        <w:t>para</w:t>
      </w:r>
      <w:r>
        <w:rPr>
          <w:b/>
          <w:bCs/>
          <w:highlight w:val="yellow"/>
        </w:rPr>
        <w:t xml:space="preserve"> </w:t>
      </w:r>
      <w:r w:rsidR="00CC428A">
        <w:rPr>
          <w:b/>
          <w:bCs/>
          <w:highlight w:val="yellow"/>
          <w:u w:val="single"/>
        </w:rPr>
        <w:t xml:space="preserve">serviços </w:t>
      </w:r>
      <w:r w:rsidR="004B32E1">
        <w:rPr>
          <w:b/>
          <w:bCs/>
          <w:highlight w:val="yellow"/>
          <w:u w:val="single"/>
        </w:rPr>
        <w:t>SEM</w:t>
      </w:r>
      <w:r w:rsidR="00CC428A">
        <w:rPr>
          <w:b/>
          <w:bCs/>
          <w:highlight w:val="yellow"/>
          <w:u w:val="single"/>
        </w:rPr>
        <w:t xml:space="preserve"> dedicação exclusiva de mão de obra</w:t>
      </w:r>
      <w:r w:rsidRPr="002A4BA0">
        <w:rPr>
          <w:bCs/>
          <w:highlight w:val="yellow"/>
        </w:rPr>
        <w:t xml:space="preserve">, </w:t>
      </w:r>
      <w:r>
        <w:rPr>
          <w:bCs/>
          <w:highlight w:val="yellow"/>
        </w:rPr>
        <w:t xml:space="preserve">contínuos </w:t>
      </w:r>
      <w:r w:rsidR="00A05EBD">
        <w:rPr>
          <w:bCs/>
          <w:highlight w:val="yellow"/>
        </w:rPr>
        <w:t>ou por escopo</w:t>
      </w:r>
      <w:r w:rsidR="00CC428A">
        <w:rPr>
          <w:bCs/>
          <w:highlight w:val="yellow"/>
        </w:rPr>
        <w:t xml:space="preserve">, antecedidos ou não de </w:t>
      </w:r>
      <w:r>
        <w:rPr>
          <w:bCs/>
          <w:highlight w:val="yellow"/>
        </w:rPr>
        <w:t xml:space="preserve">registro de preços, na forma </w:t>
      </w:r>
      <w:r w:rsidR="00CC428A">
        <w:rPr>
          <w:bCs/>
          <w:highlight w:val="yellow"/>
        </w:rPr>
        <w:t xml:space="preserve">como definidos pelo </w:t>
      </w:r>
      <w:r>
        <w:rPr>
          <w:bCs/>
          <w:highlight w:val="yellow"/>
        </w:rPr>
        <w:t xml:space="preserve">do art. 6º, </w:t>
      </w:r>
      <w:r w:rsidR="00CC428A">
        <w:rPr>
          <w:bCs/>
          <w:highlight w:val="yellow"/>
        </w:rPr>
        <w:t>XI, XV e XVII</w:t>
      </w:r>
      <w:r>
        <w:rPr>
          <w:bCs/>
          <w:highlight w:val="yellow"/>
        </w:rPr>
        <w:t>, da Lei 14.133/2021.</w:t>
      </w:r>
    </w:p>
    <w:p w14:paraId="2C9DDBA6" w14:textId="77777777" w:rsidR="00480480" w:rsidRPr="00C913F4" w:rsidRDefault="00480480" w:rsidP="00480480">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Pr>
          <w:b/>
          <w:bCs/>
          <w:highlight w:val="yellow"/>
        </w:rPr>
        <w:t>obrigam</w:t>
      </w:r>
      <w:r w:rsidRPr="00C913F4">
        <w:rPr>
          <w:b/>
          <w:bCs/>
          <w:highlight w:val="yellow"/>
        </w:rPr>
        <w:t xml:space="preserve"> que o processo seja remetido à análise jurídica da Procuradoria-Geral do Estado.</w:t>
      </w:r>
    </w:p>
    <w:p w14:paraId="3F003DC1" w14:textId="77777777" w:rsidR="00480480" w:rsidRPr="00C8027B" w:rsidRDefault="00480480" w:rsidP="00480480">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074DF5C6" w14:textId="77777777" w:rsidR="00480480" w:rsidRDefault="00480480" w:rsidP="00480480">
      <w:pPr>
        <w:pStyle w:val="PGE-NotaExplicativa"/>
        <w:rPr>
          <w:highlight w:val="yellow"/>
        </w:rPr>
      </w:pPr>
      <w:r>
        <w:rPr>
          <w:highlight w:val="yellow"/>
        </w:rPr>
        <w:t>O TR deve compor o edital de licitação como seu Anexo I.</w:t>
      </w:r>
    </w:p>
    <w:p w14:paraId="54DA6C8B" w14:textId="77777777" w:rsidR="00480480" w:rsidRDefault="00480480" w:rsidP="00480480">
      <w:pPr>
        <w:pStyle w:val="PGE-NotaExplicativa"/>
        <w:rPr>
          <w:highlight w:val="yellow"/>
        </w:rPr>
      </w:pPr>
      <w:r>
        <w:rPr>
          <w:highlight w:val="yellow"/>
        </w:rPr>
        <w:t xml:space="preserve">Os Requisitos de Habilitação devem compor o edital como seu Anexo II (sugerido) ou em local apropriado definido pela Administração (por exemplo, como Anexo I-A ou título no corpo do edital). </w:t>
      </w:r>
    </w:p>
    <w:p w14:paraId="5A82F280" w14:textId="77777777" w:rsidR="00E32E60" w:rsidRPr="0082657B" w:rsidRDefault="00E32E60" w:rsidP="00E32E60">
      <w:pPr>
        <w:pStyle w:val="PGE-NotaExplicativa"/>
        <w:rPr>
          <w:highlight w:val="yellow"/>
        </w:rPr>
      </w:pPr>
      <w:r w:rsidRPr="0082657B">
        <w:rPr>
          <w:highlight w:val="yellow"/>
        </w:rPr>
        <w:t xml:space="preserve">As </w:t>
      </w:r>
      <w:r w:rsidRPr="0048048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6C9E08D1" w14:textId="77777777" w:rsidR="00E32E60" w:rsidRDefault="00E32E60" w:rsidP="00E32E60">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05C51E7C" w14:textId="77777777" w:rsidR="00E32E60" w:rsidRPr="0082657B" w:rsidRDefault="00E32E60" w:rsidP="00E32E60">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762F2587" w14:textId="77777777" w:rsidR="00E32E60" w:rsidRDefault="00E32E60" w:rsidP="00E32E60">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09BFABE0" w14:textId="77777777" w:rsidR="00F9400C" w:rsidRDefault="00F9400C" w:rsidP="00F9400C">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574F2202" wp14:editId="11D879E7">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38383" cy="158774"/>
                    </a:xfrm>
                    <a:prstGeom prst="rect">
                      <a:avLst/>
                    </a:prstGeom>
                  </pic:spPr>
                </pic:pic>
              </a:graphicData>
            </a:graphic>
          </wp:inline>
        </w:drawing>
      </w:r>
      <w:r>
        <w:t>.</w:t>
      </w:r>
    </w:p>
    <w:p w14:paraId="19315F5C" w14:textId="77777777" w:rsidR="00F9400C" w:rsidRDefault="00F9400C" w:rsidP="00F9400C">
      <w:pPr>
        <w:pStyle w:val="PGE-Normal"/>
      </w:pPr>
    </w:p>
    <w:p w14:paraId="1623FBA1" w14:textId="77777777" w:rsidR="00E32E60" w:rsidRDefault="00E32E60" w:rsidP="00E32E60">
      <w:pPr>
        <w:pStyle w:val="Ttulo"/>
      </w:pPr>
      <w:r>
        <w:lastRenderedPageBreak/>
        <w:t>ANEXO I - TERMO DE REFERÊNCIA</w:t>
      </w:r>
    </w:p>
    <w:p w14:paraId="7D791398" w14:textId="77777777" w:rsidR="00E32E60" w:rsidRDefault="00E32E60" w:rsidP="00E32E60">
      <w:pPr>
        <w:pStyle w:val="Ttulo1"/>
      </w:pPr>
      <w:r>
        <w:t>DO OBJETO</w:t>
      </w:r>
    </w:p>
    <w:p w14:paraId="28F1B2B2" w14:textId="77777777" w:rsidR="00E32E60" w:rsidRPr="00022617" w:rsidRDefault="00BF5806" w:rsidP="00E32E60">
      <w:pPr>
        <w:pStyle w:val="N11"/>
      </w:pPr>
      <w:r>
        <w:t xml:space="preserve">Serviços </w:t>
      </w:r>
      <w:r w:rsidR="00E32E60" w:rsidRPr="009751CA">
        <w:t>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E32E60" w:rsidRPr="009751CA" w14:paraId="0686C92F" w14:textId="77777777" w:rsidTr="00CB36AF">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5B610F89" w14:textId="77777777" w:rsidR="00E32E60" w:rsidRPr="009751CA" w:rsidRDefault="00E32E60" w:rsidP="00CB36AF">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59DCF71" w14:textId="77777777" w:rsidR="00E32E60" w:rsidRPr="009751CA" w:rsidRDefault="00E32E60" w:rsidP="00CB36AF">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22BDF45" w14:textId="77777777" w:rsidR="00E32E60" w:rsidRPr="009751CA" w:rsidRDefault="00E32E60" w:rsidP="00CB36AF">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211CE6" w14:textId="77777777" w:rsidR="00E32E60" w:rsidRPr="009751CA" w:rsidRDefault="00E32E60" w:rsidP="00CB36AF">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95EA4A8" w14:textId="77777777" w:rsidR="00E32E60" w:rsidRPr="009751CA" w:rsidRDefault="00E32E60" w:rsidP="00CB36AF">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EDFB09A" w14:textId="77777777" w:rsidR="00E32E60" w:rsidRPr="009751CA" w:rsidRDefault="00E32E60" w:rsidP="00CB36AF">
            <w:pPr>
              <w:pStyle w:val="PGE-Normal"/>
            </w:pPr>
            <w:r w:rsidRPr="009751CA">
              <w:t>VALOR TOTAL POR ITEM</w:t>
            </w:r>
          </w:p>
        </w:tc>
      </w:tr>
      <w:tr w:rsidR="00E32E60" w:rsidRPr="009751CA" w14:paraId="091B1B48" w14:textId="77777777" w:rsidTr="00CB36AF">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7BE0BD41" w14:textId="77777777" w:rsidR="00E32E60" w:rsidRPr="00B627F9" w:rsidRDefault="00E32E60" w:rsidP="00CB36AF">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77C954C1" w14:textId="77777777" w:rsidR="00E32E60" w:rsidRPr="009751CA" w:rsidRDefault="00E32E60" w:rsidP="00CB36AF">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C570EB" w14:textId="77777777" w:rsidR="00E32E60" w:rsidRPr="009751CA" w:rsidRDefault="00E32E60" w:rsidP="00CB36AF">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89A424"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6AB878"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0633B7B4" w14:textId="77777777" w:rsidR="00E32E60" w:rsidRPr="009751CA" w:rsidRDefault="00E32E60" w:rsidP="00CB36AF">
            <w:pPr>
              <w:pStyle w:val="PGE-Normal"/>
            </w:pPr>
          </w:p>
        </w:tc>
      </w:tr>
      <w:tr w:rsidR="00E32E60" w:rsidRPr="009751CA" w14:paraId="3BCF50E8" w14:textId="77777777" w:rsidTr="00CB36AF">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6FF2570B" w14:textId="77777777" w:rsidR="00E32E60" w:rsidRPr="00B627F9" w:rsidRDefault="00E32E60" w:rsidP="00CB36AF">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F02428C" w14:textId="77777777" w:rsidR="00E32E60" w:rsidRPr="009751CA" w:rsidRDefault="00E32E60" w:rsidP="00CB36AF">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BFD0F2" w14:textId="77777777" w:rsidR="00E32E60" w:rsidRPr="009751CA" w:rsidRDefault="00E32E60" w:rsidP="00CB36AF">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DBFB6D1"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D56724"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7BE2832D" w14:textId="77777777" w:rsidR="00E32E60" w:rsidRPr="009751CA" w:rsidRDefault="00E32E60" w:rsidP="00CB36AF">
            <w:pPr>
              <w:pStyle w:val="PGE-Normal"/>
            </w:pPr>
          </w:p>
        </w:tc>
      </w:tr>
      <w:tr w:rsidR="00E32E60" w:rsidRPr="009751CA" w14:paraId="662473D6" w14:textId="77777777" w:rsidTr="00CB36AF">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1B5F9BFD" w14:textId="77777777" w:rsidR="00E32E60" w:rsidRPr="00B627F9" w:rsidRDefault="00E32E60" w:rsidP="00CB36AF">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3DF00C3B" w14:textId="77777777" w:rsidR="00E32E60" w:rsidRPr="009751CA" w:rsidRDefault="00E32E60" w:rsidP="00CB36AF">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3D120CAC" w14:textId="77777777" w:rsidR="00E32E60" w:rsidRPr="009751CA" w:rsidRDefault="00E32E60" w:rsidP="00CB36AF">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787D0922" w14:textId="77777777" w:rsidR="00E32E60" w:rsidRPr="009751CA" w:rsidRDefault="00E32E60" w:rsidP="00CB36AF">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6FD457B5" w14:textId="77777777" w:rsidR="00E32E60" w:rsidRPr="009751CA" w:rsidRDefault="00E32E60" w:rsidP="00CB36AF">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4035AC6C" w14:textId="77777777" w:rsidR="00E32E60" w:rsidRPr="009751CA" w:rsidRDefault="00E32E60" w:rsidP="00CB36AF">
            <w:pPr>
              <w:pStyle w:val="PGE-Normal"/>
            </w:pPr>
          </w:p>
        </w:tc>
      </w:tr>
      <w:tr w:rsidR="00E32E60" w:rsidRPr="009751CA" w14:paraId="12B1028B" w14:textId="77777777" w:rsidTr="00CB36AF">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7CD952" w14:textId="77777777" w:rsidR="00E32E60" w:rsidRPr="00B627F9" w:rsidRDefault="00E32E60" w:rsidP="00CB36AF">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A9ECF1" w14:textId="77777777" w:rsidR="00E32E60" w:rsidRPr="009751CA" w:rsidRDefault="00E32E60" w:rsidP="00CB36AF">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F39E55" w14:textId="77777777" w:rsidR="00E32E60" w:rsidRPr="009751CA" w:rsidRDefault="00E32E60" w:rsidP="00CB36AF">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0E1957" w14:textId="77777777" w:rsidR="00E32E60" w:rsidRPr="009751CA" w:rsidRDefault="00E32E60" w:rsidP="00CB36AF">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FF2F" w14:textId="77777777" w:rsidR="00E32E60" w:rsidRPr="009751CA" w:rsidRDefault="00E32E60" w:rsidP="00CB36AF">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0B373" w14:textId="77777777" w:rsidR="00E32E60" w:rsidRPr="009751CA" w:rsidRDefault="00E32E60" w:rsidP="00CB36AF">
            <w:pPr>
              <w:pStyle w:val="PGE-Normal"/>
            </w:pPr>
          </w:p>
        </w:tc>
      </w:tr>
    </w:tbl>
    <w:p w14:paraId="2BBB5814" w14:textId="77777777" w:rsidR="00E32E60" w:rsidRDefault="00E32E60" w:rsidP="00E32E60">
      <w:pPr>
        <w:pStyle w:val="N11"/>
      </w:pPr>
      <w:r>
        <w:t>Os seguintes itens serão agrupados:</w:t>
      </w:r>
    </w:p>
    <w:p w14:paraId="4D2EB8FA" w14:textId="77777777" w:rsidR="00E32E60" w:rsidRPr="00D9678A" w:rsidRDefault="00E32E60" w:rsidP="00E32E60">
      <w:pPr>
        <w:pStyle w:val="N111"/>
        <w:rPr>
          <w:color w:val="FF0000"/>
        </w:rPr>
      </w:pPr>
      <w:r w:rsidRPr="00D9678A">
        <w:rPr>
          <w:color w:val="FF0000"/>
        </w:rPr>
        <w:t>Grupo 1: Itens ____________(preencher)</w:t>
      </w:r>
    </w:p>
    <w:p w14:paraId="147B3420" w14:textId="77777777" w:rsidR="00E32E60" w:rsidRDefault="00E32E60" w:rsidP="00E32E60">
      <w:pPr>
        <w:pStyle w:val="N111"/>
        <w:rPr>
          <w:color w:val="FF0000"/>
        </w:rPr>
      </w:pPr>
      <w:r w:rsidRPr="00D9678A">
        <w:rPr>
          <w:color w:val="FF0000"/>
        </w:rPr>
        <w:t>Grupo 2: Itens ____________(preencher)</w:t>
      </w:r>
    </w:p>
    <w:p w14:paraId="558B7947" w14:textId="77777777" w:rsidR="00E32E60" w:rsidRPr="00460F87" w:rsidRDefault="00E32E60" w:rsidP="00E32E60">
      <w:pPr>
        <w:pStyle w:val="N11"/>
        <w:rPr>
          <w:color w:val="FF0000"/>
        </w:rPr>
      </w:pPr>
      <w:r w:rsidRPr="00460F87">
        <w:rPr>
          <w:color w:val="FF0000"/>
        </w:rPr>
        <w:t>A justificativa para o agrupamento em grupo(s) de itens consiste ____________(preencher).</w:t>
      </w:r>
    </w:p>
    <w:p w14:paraId="62B887D6" w14:textId="77777777" w:rsidR="00E32E60" w:rsidRDefault="00E32E60" w:rsidP="00E32E60">
      <w:pPr>
        <w:pStyle w:val="PGE-NotaExplicativa"/>
      </w:pPr>
      <w:r w:rsidRPr="00936A6D">
        <w:rPr>
          <w:b/>
          <w:bCs/>
        </w:rPr>
        <w:t>Nota Explicativa:</w:t>
      </w:r>
      <w:r>
        <w:t xml:space="preserve"> Estes itens 1.2 e 1.3 não são obrigatórios e deve, ser utilizado nos casos em que os itens forem agrupados em grupo(s) de itens (equivalente(s) a lote (s)).</w:t>
      </w:r>
    </w:p>
    <w:p w14:paraId="5C3FFDEC" w14:textId="77777777" w:rsidR="00E32E60" w:rsidRDefault="00E32E60" w:rsidP="00E32E60">
      <w:pPr>
        <w:pStyle w:val="PGE-NotaExplicativa"/>
      </w:pPr>
      <w:r>
        <w:t>CRIAÇÃO DE GRUPOS DE ITENS</w:t>
      </w:r>
    </w:p>
    <w:p w14:paraId="1DFD3721" w14:textId="77777777" w:rsidR="00E32E60" w:rsidRDefault="00E32E60" w:rsidP="00E32E60">
      <w:pPr>
        <w:pStyle w:val="PGE-NotaExplicativa"/>
      </w:pPr>
      <w:r>
        <w:t>Seguindo a sistemática federal, considerando a utilização do Compras.Gov, os itens devem ser disputados isoladamente e, posteriormente, acaso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1638B226" w14:textId="77777777" w:rsidR="00E32E60" w:rsidRDefault="00E32E60" w:rsidP="00E32E60">
      <w:pPr>
        <w:pStyle w:val="PGE-NotaExplicativa"/>
      </w:pPr>
      <w:r>
        <w:t>ESTIMATIVA DE QUANTITATIVOS</w:t>
      </w:r>
    </w:p>
    <w:p w14:paraId="18172862" w14:textId="77777777" w:rsidR="00E32E60" w:rsidRDefault="00E32E60" w:rsidP="00E32E60">
      <w:pPr>
        <w:pStyle w:val="PGE-NotaExplicativa"/>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4B750381" w14:textId="77777777" w:rsidR="00E32E60" w:rsidRDefault="00E32E60" w:rsidP="00E32E60">
      <w:pPr>
        <w:pStyle w:val="PGE-NotaExplicativa"/>
      </w:pPr>
      <w:r>
        <w:t>DIVISÃO EM GRUPO(S) DE ITEM(NS)</w:t>
      </w:r>
    </w:p>
    <w:p w14:paraId="631445C7" w14:textId="77777777" w:rsidR="00E32E60" w:rsidRDefault="00E32E60" w:rsidP="00E32E60">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1BC5BBF0" w14:textId="77777777" w:rsidR="00E32E60" w:rsidRDefault="00E32E60" w:rsidP="00E32E60">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0BC79519" w14:textId="77777777" w:rsidR="00E32E60" w:rsidRDefault="00E32E60" w:rsidP="00E32E60">
      <w:pPr>
        <w:pStyle w:val="PGE-NotaExplicativa"/>
      </w:pPr>
      <w:r>
        <w:t>Assim, a licitação por itens agrupados exige a exposição formal no ETP das razões de ordem técnica e/ou econômica (adequadas ao que dispõe o §3º do art. 40 da Lei Federal nº 14.133/2021) para essa medida.</w:t>
      </w:r>
    </w:p>
    <w:p w14:paraId="02AF8853" w14:textId="77777777" w:rsidR="00E32E60" w:rsidRPr="00B93862" w:rsidRDefault="00E32E60" w:rsidP="00E32E60">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230D7A06" w14:textId="77777777" w:rsidR="00E32E60" w:rsidRPr="00EB3BC4" w:rsidRDefault="00E32E60" w:rsidP="00E32E60">
      <w:pPr>
        <w:pStyle w:val="N11"/>
        <w:rPr>
          <w:color w:val="FF0000"/>
        </w:rPr>
      </w:pPr>
      <w:r w:rsidRPr="00EB3BC4">
        <w:rPr>
          <w:color w:val="FF0000"/>
        </w:rPr>
        <w:t>Características mínimas:</w:t>
      </w:r>
    </w:p>
    <w:p w14:paraId="570EEF8E" w14:textId="77777777" w:rsidR="00E32E60" w:rsidRPr="00EB3BC4" w:rsidRDefault="00E32E60" w:rsidP="00E32E60">
      <w:pPr>
        <w:pStyle w:val="PGE-Normal"/>
        <w:rPr>
          <w:color w:val="FF0000"/>
        </w:rPr>
      </w:pPr>
      <w:r w:rsidRPr="00EB3BC4">
        <w:rPr>
          <w:color w:val="FF0000"/>
        </w:rPr>
        <w:t>(a) ____________(preencher);</w:t>
      </w:r>
    </w:p>
    <w:p w14:paraId="7308EDFA" w14:textId="77777777" w:rsidR="00E32E60" w:rsidRPr="00EB3BC4" w:rsidRDefault="00E32E60" w:rsidP="00E32E60">
      <w:pPr>
        <w:pStyle w:val="PGE-Normal"/>
        <w:rPr>
          <w:color w:val="FF0000"/>
        </w:rPr>
      </w:pPr>
      <w:r w:rsidRPr="00EB3BC4">
        <w:rPr>
          <w:color w:val="FF0000"/>
        </w:rPr>
        <w:t>(b) ____________(preencher);</w:t>
      </w:r>
    </w:p>
    <w:p w14:paraId="389E9664" w14:textId="77777777" w:rsidR="00E32E60" w:rsidRDefault="00E32E60" w:rsidP="00E32E60">
      <w:pPr>
        <w:pStyle w:val="N11"/>
      </w:pPr>
      <w:r>
        <w:t>Os serviços objeto desta contratação são caracterizados como comuns, conforme justificativa constante do Estudo Técnico Preliminar.</w:t>
      </w:r>
    </w:p>
    <w:p w14:paraId="36FC5CDC" w14:textId="77777777" w:rsidR="00E32E60" w:rsidRPr="00EB3BC4" w:rsidRDefault="00E32E60" w:rsidP="00E32E60">
      <w:pPr>
        <w:pStyle w:val="PGE-Normal"/>
        <w:rPr>
          <w:b/>
          <w:bCs/>
          <w:color w:val="FF0000"/>
          <w:u w:val="single"/>
        </w:rPr>
      </w:pPr>
      <w:r w:rsidRPr="00EB3BC4">
        <w:rPr>
          <w:b/>
          <w:bCs/>
          <w:color w:val="FF0000"/>
          <w:u w:val="single"/>
        </w:rPr>
        <w:t>OU</w:t>
      </w:r>
    </w:p>
    <w:p w14:paraId="0A83384B" w14:textId="77777777" w:rsidR="00E32E60" w:rsidRDefault="00E32E60" w:rsidP="00E32E60">
      <w:pPr>
        <w:pStyle w:val="N11"/>
      </w:pPr>
      <w:r>
        <w:t>Os serviços objeto desta contratação são caracterizados como comuns.</w:t>
      </w:r>
    </w:p>
    <w:p w14:paraId="67135CF3"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6CE1CFF5" w14:textId="77777777" w:rsidR="00E32E60" w:rsidRDefault="00E32E60" w:rsidP="00E32E60">
      <w:pPr>
        <w:pStyle w:val="PGE-Normal"/>
      </w:pPr>
      <w:r>
        <w:lastRenderedPageBreak/>
        <w:t>1.7 - O objeto desta contratação não se enquadra como sendo de bem de luxo, conforme Decreto nº 5.352-R/2023.</w:t>
      </w:r>
    </w:p>
    <w:p w14:paraId="2DF3E99C" w14:textId="77777777" w:rsidR="00E32E60" w:rsidRDefault="00E32E60" w:rsidP="00E32E60">
      <w:pPr>
        <w:pStyle w:val="PGE-Normal"/>
      </w:pPr>
      <w:r>
        <w:t xml:space="preserve">1.8 - O </w:t>
      </w:r>
      <w:r w:rsidRPr="002B4132">
        <w:rPr>
          <w:highlight w:val="yellow"/>
        </w:rPr>
        <w:t>prazo de vigência</w:t>
      </w:r>
      <w:r>
        <w:t xml:space="preserve"> da contratação, considerado o cronograma de execução desenvolvido, será de </w:t>
      </w:r>
      <w:r w:rsidRPr="00A57F9B">
        <w:rPr>
          <w:color w:val="FF0000"/>
        </w:rPr>
        <w:t>________</w:t>
      </w:r>
      <w:r>
        <w:t>, tendo sido definido com base nas seguintes razões:</w:t>
      </w:r>
      <w:r w:rsidRPr="00A57F9B">
        <w:rPr>
          <w:color w:val="FF0000"/>
        </w:rPr>
        <w:t xml:space="preserve"> (...)</w:t>
      </w:r>
    </w:p>
    <w:p w14:paraId="0155C60A" w14:textId="77777777" w:rsidR="00E32E60" w:rsidRDefault="00E32E60" w:rsidP="00E32E60">
      <w:pPr>
        <w:pStyle w:val="PGE-NotaExplicativa"/>
      </w:pPr>
      <w:r>
        <w:t>Nota Explicativa: Este item é obrigatório. As redações alternativas para a respectiva cláusula nas Minutas de Contrato (Anexos IV e IV-A) são para os 02 (dois) tipos de contratação, no que tange à vigência: fornecimento/serviço por escopo e fornecimento/serviço contínuo. No Termo de Referência deve conter apenas as justificativas para a definição do prazo (que tem implicações econômicas e operacionais para a execução do contrato muito significativas). A definição desses tipos e as regras aplicáveis se encontram nos arts. 21 a 28 do Decreto Estadual nº 5545-R/2023.</w:t>
      </w:r>
    </w:p>
    <w:p w14:paraId="529B223B" w14:textId="77777777" w:rsidR="00E32E60" w:rsidRDefault="00E32E60" w:rsidP="00E32E60">
      <w:pPr>
        <w:pStyle w:val="Ttulo1"/>
      </w:pPr>
      <w:r>
        <w:t>FUNDAMENTAÇÃO E DESCRIÇÃO DA NECESSIDADE DA CONTRATAÇÃO</w:t>
      </w:r>
    </w:p>
    <w:p w14:paraId="247D1EE8" w14:textId="77777777" w:rsidR="00E32E60" w:rsidRPr="00AC68A6" w:rsidRDefault="00E32E60" w:rsidP="00E32E60">
      <w:pPr>
        <w:pStyle w:val="N11"/>
        <w:rPr>
          <w:color w:val="FF0000"/>
        </w:rPr>
      </w:pPr>
      <w:r w:rsidRPr="00AC68A6">
        <w:rPr>
          <w:color w:val="FF0000"/>
        </w:rPr>
        <w:t>A Fundamentação da Contratação e de seus quantitativos encontra-se pormenorizada em tópico específico dos Estudos Técnicos Preliminares, apêndice deste Termo de Referência.</w:t>
      </w:r>
    </w:p>
    <w:p w14:paraId="6F1777AE" w14:textId="77777777" w:rsidR="00E32E60" w:rsidRPr="00AC68A6" w:rsidRDefault="00E32E60" w:rsidP="00E32E60">
      <w:pPr>
        <w:pStyle w:val="PGE-Normal"/>
        <w:rPr>
          <w:b/>
          <w:bCs/>
          <w:color w:val="FF0000"/>
          <w:u w:val="single"/>
        </w:rPr>
      </w:pPr>
      <w:r w:rsidRPr="00AC68A6">
        <w:rPr>
          <w:b/>
          <w:bCs/>
          <w:color w:val="FF0000"/>
          <w:u w:val="single"/>
        </w:rPr>
        <w:t>OU</w:t>
      </w:r>
    </w:p>
    <w:p w14:paraId="72574066" w14:textId="77777777" w:rsidR="00E32E60" w:rsidRDefault="00E32E60" w:rsidP="00E32E60">
      <w:pPr>
        <w:pStyle w:val="N11"/>
      </w:pPr>
      <w:r w:rsidRPr="008B55E3">
        <w:t>A Fundamentação da Contratação e de seus quantitativos</w:t>
      </w:r>
      <w:r w:rsidRPr="00AC68A6">
        <w:rPr>
          <w:color w:val="FF0000"/>
        </w:rPr>
        <w:t>......(</w:t>
      </w:r>
      <w:r w:rsidR="00172366">
        <w:rPr>
          <w:color w:val="FF0000"/>
        </w:rPr>
        <w:t>p</w:t>
      </w:r>
      <w:r w:rsidRPr="00AC68A6">
        <w:rPr>
          <w:color w:val="FF0000"/>
        </w:rPr>
        <w:t>reencher)</w:t>
      </w:r>
      <w:r>
        <w:t>.</w:t>
      </w:r>
    </w:p>
    <w:p w14:paraId="184E825E" w14:textId="77777777" w:rsidR="00E32E60" w:rsidRPr="00531648" w:rsidRDefault="00E32E60" w:rsidP="00E32E60">
      <w:pPr>
        <w:pStyle w:val="PGE-NotaExplicativa"/>
      </w:pPr>
      <w:r w:rsidRPr="00AC68A6">
        <w:rPr>
          <w:rStyle w:val="PGE-NotaExplicativaChar"/>
        </w:rPr>
        <w:t>Nota Explicativa: Este item é obrigatório. A redação alternativa deve ser utilizada nos casos de ausência do ETP em razão das exceções normativas</w:t>
      </w:r>
      <w:r>
        <w:t>.</w:t>
      </w:r>
    </w:p>
    <w:p w14:paraId="16EC06A0" w14:textId="77777777" w:rsidR="00E32E60" w:rsidRDefault="00E32E60" w:rsidP="00E32E60">
      <w:pPr>
        <w:pStyle w:val="Ttulo1"/>
      </w:pPr>
      <w:r w:rsidRPr="007B2D78">
        <w:t>DESCRIÇÃO DA SOLUÇÃO COMO UM TODO CONSIDERADO O CICLO DE VIDA DO OBJETO E ESPECIFICAÇÃO DO PRODUTO</w:t>
      </w:r>
    </w:p>
    <w:p w14:paraId="77C6DD9F" w14:textId="77777777" w:rsidR="00E32E60" w:rsidRDefault="00E32E60" w:rsidP="00E32E60">
      <w:pPr>
        <w:pStyle w:val="N11"/>
      </w:pPr>
      <w:r w:rsidRPr="00855EA0">
        <w:rPr>
          <w:color w:val="FF0000"/>
        </w:rPr>
        <w:t>A descrição da solução como um todo encontra-se pormenorizada em tópico específico dos Estudos Técnicos Preliminares, apêndice deste Termo de Referência</w:t>
      </w:r>
      <w:r>
        <w:t>.</w:t>
      </w:r>
    </w:p>
    <w:p w14:paraId="23311121" w14:textId="77777777" w:rsidR="00E32E60" w:rsidRPr="00855EA0" w:rsidRDefault="00E32E60" w:rsidP="00E32E60">
      <w:pPr>
        <w:pStyle w:val="PGE-Normal"/>
        <w:rPr>
          <w:b/>
          <w:bCs/>
          <w:color w:val="FF0000"/>
          <w:u w:val="single"/>
        </w:rPr>
      </w:pPr>
      <w:r w:rsidRPr="00855EA0">
        <w:rPr>
          <w:b/>
          <w:bCs/>
          <w:color w:val="FF0000"/>
          <w:u w:val="single"/>
        </w:rPr>
        <w:t>OU</w:t>
      </w:r>
    </w:p>
    <w:p w14:paraId="2C6AD5EA" w14:textId="77777777" w:rsidR="00E32E60" w:rsidRPr="00855EA0" w:rsidRDefault="00E32E60" w:rsidP="00E32E60">
      <w:pPr>
        <w:pStyle w:val="N11"/>
        <w:rPr>
          <w:color w:val="FF0000"/>
        </w:rPr>
      </w:pPr>
      <w:r w:rsidRPr="00855EA0">
        <w:rPr>
          <w:color w:val="FF0000"/>
        </w:rPr>
        <w:t>A descrição da solução ____________(preencher).</w:t>
      </w:r>
    </w:p>
    <w:p w14:paraId="199D2AF5"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3D85AE47" w14:textId="77777777" w:rsidR="00E32E60" w:rsidRDefault="00E32E60" w:rsidP="00E32E60">
      <w:pPr>
        <w:pStyle w:val="Ttulo1"/>
      </w:pPr>
      <w:r>
        <w:t>REQUISITOS DA CONTRATAÇÃO</w:t>
      </w:r>
    </w:p>
    <w:p w14:paraId="4C7BB940" w14:textId="77777777" w:rsidR="00E32E60" w:rsidRPr="00E10104" w:rsidRDefault="00E32E60" w:rsidP="00E32E60">
      <w:pPr>
        <w:pStyle w:val="PGE-Normal"/>
        <w:rPr>
          <w:b/>
          <w:bCs/>
          <w:color w:val="FF0000"/>
        </w:rPr>
      </w:pPr>
      <w:r w:rsidRPr="00E10104">
        <w:rPr>
          <w:b/>
          <w:bCs/>
          <w:color w:val="FF0000"/>
        </w:rPr>
        <w:t>Da Sustentabilidade</w:t>
      </w:r>
    </w:p>
    <w:p w14:paraId="417EB5D3" w14:textId="77777777" w:rsidR="00E32E60" w:rsidRPr="00E10104" w:rsidRDefault="00E32E60" w:rsidP="00E32E60">
      <w:pPr>
        <w:pStyle w:val="N11"/>
        <w:rPr>
          <w:color w:val="FF0000"/>
        </w:rPr>
      </w:pPr>
      <w:r w:rsidRPr="00E10104">
        <w:rPr>
          <w:color w:val="FF0000"/>
        </w:rPr>
        <w:lastRenderedPageBreak/>
        <w:t>Além dos critérios de sustentabilidade eventualmente inseridos na descrição do objeto, devem ser atendidos os seguintes requisitos:</w:t>
      </w:r>
    </w:p>
    <w:p w14:paraId="351236DF" w14:textId="77777777" w:rsidR="00E32E60" w:rsidRPr="001B730B" w:rsidRDefault="00E32E60" w:rsidP="00E32E60">
      <w:pPr>
        <w:pStyle w:val="N111"/>
        <w:rPr>
          <w:color w:val="FF0000"/>
        </w:rPr>
      </w:pPr>
      <w:r w:rsidRPr="001B730B">
        <w:rPr>
          <w:color w:val="FF0000"/>
        </w:rPr>
        <w:t>____________(preencher).</w:t>
      </w:r>
    </w:p>
    <w:p w14:paraId="16CFCCF9" w14:textId="77777777" w:rsidR="00E32E60" w:rsidRPr="001B730B" w:rsidRDefault="00E32E60" w:rsidP="00E32E60">
      <w:pPr>
        <w:pStyle w:val="N111"/>
        <w:rPr>
          <w:color w:val="FF0000"/>
        </w:rPr>
      </w:pPr>
      <w:r w:rsidRPr="001B730B">
        <w:rPr>
          <w:color w:val="FF0000"/>
        </w:rPr>
        <w:t>____________(preencher).</w:t>
      </w:r>
    </w:p>
    <w:p w14:paraId="3CF73CA1" w14:textId="77777777" w:rsidR="00E32E60" w:rsidRPr="00E10104" w:rsidRDefault="00E32E60" w:rsidP="00E32E60">
      <w:pPr>
        <w:pStyle w:val="PGE-NotaExplicativa"/>
      </w:pPr>
      <w:r w:rsidRPr="00E10104">
        <w:t>Nota Explicativa: Este tópico não é obrigatório. Deve ser utilizado de acordo com o caso concreto e conforme as peculiaridades do objeto, principalmente as descritas no ETP, caso existam.</w:t>
      </w:r>
    </w:p>
    <w:p w14:paraId="73DDD3F6" w14:textId="77777777" w:rsidR="00E32E60" w:rsidRPr="00BF2EFB" w:rsidRDefault="00E32E60" w:rsidP="00E32E60">
      <w:pPr>
        <w:pStyle w:val="PGE-Normal"/>
        <w:rPr>
          <w:b/>
          <w:bCs/>
        </w:rPr>
      </w:pPr>
      <w:r w:rsidRPr="00BF2EFB">
        <w:rPr>
          <w:b/>
          <w:bCs/>
        </w:rPr>
        <w:t>Da Subcontratação</w:t>
      </w:r>
    </w:p>
    <w:p w14:paraId="20197EA7" w14:textId="77777777" w:rsidR="00E32E60" w:rsidRPr="00590FAF" w:rsidRDefault="00E32E60" w:rsidP="00E32E60">
      <w:pPr>
        <w:pStyle w:val="N11"/>
        <w:rPr>
          <w:color w:val="FF0000"/>
        </w:rPr>
      </w:pPr>
      <w:r w:rsidRPr="00590FAF">
        <w:rPr>
          <w:color w:val="FF0000"/>
        </w:rPr>
        <w:t>Não é admitida a subcontratação do objeto contratual.</w:t>
      </w:r>
    </w:p>
    <w:p w14:paraId="0D1C90EE" w14:textId="77777777" w:rsidR="00E32E60" w:rsidRPr="00590FAF" w:rsidRDefault="00E32E60" w:rsidP="00E32E60">
      <w:pPr>
        <w:pStyle w:val="PGE-Normal"/>
        <w:rPr>
          <w:b/>
          <w:bCs/>
          <w:color w:val="FF0000"/>
          <w:u w:val="single"/>
        </w:rPr>
      </w:pPr>
      <w:r w:rsidRPr="00590FAF">
        <w:rPr>
          <w:b/>
          <w:bCs/>
          <w:color w:val="FF0000"/>
          <w:u w:val="single"/>
        </w:rPr>
        <w:t>OU</w:t>
      </w:r>
    </w:p>
    <w:p w14:paraId="1BF0C026" w14:textId="77777777" w:rsidR="00E32E60" w:rsidRDefault="00E32E60" w:rsidP="00E32E60">
      <w:pPr>
        <w:pStyle w:val="N11"/>
        <w:rPr>
          <w:color w:val="FF0000"/>
        </w:rPr>
      </w:pPr>
      <w:r w:rsidRPr="00590FAF">
        <w:rPr>
          <w:color w:val="FF0000"/>
        </w:rPr>
        <w:t xml:space="preserve">É admitida a subcontratação parcial do objeto, nas </w:t>
      </w:r>
      <w:r w:rsidR="002E218D">
        <w:rPr>
          <w:color w:val="FF0000"/>
        </w:rPr>
        <w:t>condições previstas na minuta de contrato, com base nas seguintes justificativas</w:t>
      </w:r>
      <w:r w:rsidRPr="00590FAF">
        <w:rPr>
          <w:color w:val="FF0000"/>
        </w:rPr>
        <w:t>:</w:t>
      </w:r>
    </w:p>
    <w:p w14:paraId="7E08226E" w14:textId="77777777" w:rsidR="002E218D" w:rsidRDefault="002E218D" w:rsidP="002E218D">
      <w:pPr>
        <w:pStyle w:val="N111"/>
      </w:pPr>
      <w:r>
        <w:t>(...)</w:t>
      </w:r>
    </w:p>
    <w:p w14:paraId="191DD1BF" w14:textId="77777777" w:rsidR="00370885" w:rsidRPr="00590FAF" w:rsidRDefault="002E218D" w:rsidP="002E218D">
      <w:pPr>
        <w:pStyle w:val="N111"/>
      </w:pPr>
      <w:r>
        <w:t>(...)</w:t>
      </w:r>
    </w:p>
    <w:p w14:paraId="28044290" w14:textId="2B4B3B42" w:rsidR="00E32E60" w:rsidRPr="00AC6529" w:rsidRDefault="00E32E60" w:rsidP="00E32E60">
      <w:pPr>
        <w:pStyle w:val="PGE-Normal"/>
        <w:rPr>
          <w:b/>
          <w:bCs/>
          <w:color w:val="FF0000"/>
        </w:rPr>
      </w:pPr>
      <w:r w:rsidRPr="00A54CFE">
        <w:rPr>
          <w:b/>
          <w:bCs/>
        </w:rPr>
        <w:t>Da Garantia de Execução</w:t>
      </w:r>
      <w:r w:rsidR="00AC6529">
        <w:rPr>
          <w:b/>
          <w:bCs/>
        </w:rPr>
        <w:t xml:space="preserve"> </w:t>
      </w:r>
      <w:r w:rsidR="00AC6529" w:rsidRPr="00AC6529">
        <w:rPr>
          <w:b/>
          <w:bCs/>
          <w:color w:val="FF0000"/>
        </w:rPr>
        <w:t>(</w:t>
      </w:r>
      <w:r w:rsidR="00AC6529">
        <w:rPr>
          <w:b/>
          <w:bCs/>
          <w:color w:val="FF0000"/>
        </w:rPr>
        <w:t>contratual</w:t>
      </w:r>
      <w:r w:rsidR="0038620E">
        <w:rPr>
          <w:b/>
          <w:bCs/>
          <w:color w:val="FF0000"/>
        </w:rPr>
        <w:t xml:space="preserve"> art. 96, </w:t>
      </w:r>
      <w:proofErr w:type="spellStart"/>
      <w:r w:rsidR="0038620E">
        <w:rPr>
          <w:b/>
          <w:bCs/>
          <w:color w:val="FF0000"/>
        </w:rPr>
        <w:t>llca</w:t>
      </w:r>
      <w:proofErr w:type="spellEnd"/>
      <w:r w:rsidR="00AC6529" w:rsidRPr="00AC6529">
        <w:rPr>
          <w:b/>
          <w:bCs/>
          <w:color w:val="FF0000"/>
        </w:rPr>
        <w:t>)</w:t>
      </w:r>
    </w:p>
    <w:p w14:paraId="467A4E4D" w14:textId="77777777" w:rsidR="00E32E60" w:rsidRDefault="00E32E60" w:rsidP="00E32E60">
      <w:pPr>
        <w:pStyle w:val="N11"/>
      </w:pPr>
      <w:r>
        <w:t>Não haverá exigência da garantia da contratação dos artigos 96 e seguintes da Lei nº 14.133/2021, pelas razões constantes do Estudo Técnico Preliminar.</w:t>
      </w:r>
    </w:p>
    <w:p w14:paraId="5D1ABE75" w14:textId="77777777" w:rsidR="00E32E60" w:rsidRDefault="00E32E60" w:rsidP="00E32E60">
      <w:pPr>
        <w:pStyle w:val="PGE-Normal"/>
      </w:pPr>
      <w:r>
        <w:t>OU</w:t>
      </w:r>
    </w:p>
    <w:p w14:paraId="66096A37" w14:textId="77777777" w:rsidR="00E32E60" w:rsidRDefault="00E32E60" w:rsidP="00E32E60">
      <w:pPr>
        <w:pStyle w:val="N11"/>
      </w:pPr>
      <w:r>
        <w:t>Não haverá exigência da garantia da contratação dos artigos 96 e seguintes da Lei nº 14.133/2021, pelas seguintes razões _____________(preencher).</w:t>
      </w:r>
    </w:p>
    <w:p w14:paraId="123CA669" w14:textId="77777777" w:rsidR="00E32E60" w:rsidRDefault="00E32E60" w:rsidP="00E32E60">
      <w:pPr>
        <w:pStyle w:val="PGE-Normal"/>
      </w:pPr>
      <w:r>
        <w:t>OU</w:t>
      </w:r>
    </w:p>
    <w:p w14:paraId="3BC8C93C" w14:textId="77777777" w:rsidR="00E32E60" w:rsidRDefault="00E32E60" w:rsidP="00E32E60">
      <w:pPr>
        <w:pStyle w:val="N11"/>
      </w:pPr>
      <w:r>
        <w:t>A contratação conta com garantia da contratação, nos moldes do art. 96 da Lei nº 14.133/2021, em valor correspondente a __% (______ por cento) (preencher) do valor inicial/total/anual do contrato.</w:t>
      </w:r>
    </w:p>
    <w:p w14:paraId="20DCDA64" w14:textId="7733FCB4" w:rsidR="00E32E60" w:rsidRDefault="00E32E60" w:rsidP="00E32E60">
      <w:pPr>
        <w:pStyle w:val="N11"/>
      </w:pPr>
      <w:r>
        <w:t>O contratado apresentará, no prazo máximo de 10 dias</w:t>
      </w:r>
      <w:r w:rsidR="00FE0E10">
        <w:t xml:space="preserve"> </w:t>
      </w:r>
      <w:r w:rsidR="00FE0E10" w:rsidRPr="00FE0E10">
        <w:rPr>
          <w:color w:val="FF0000"/>
        </w:rPr>
        <w:t>úteis/corridos</w:t>
      </w:r>
      <w:r>
        <w:t>,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53B2EEC4" w14:textId="71A2C4D6" w:rsidR="00E32E60" w:rsidRDefault="00E32E60" w:rsidP="00E32E60">
      <w:pPr>
        <w:pStyle w:val="N11"/>
      </w:pPr>
      <w:r>
        <w:t xml:space="preserve">Em caso </w:t>
      </w:r>
      <w:r w:rsidR="009454ED" w:rsidRPr="009454ED">
        <w:rPr>
          <w:color w:val="FF0000"/>
        </w:rPr>
        <w:t>de</w:t>
      </w:r>
      <w:r w:rsidR="009454ED">
        <w:t xml:space="preserve"> </w:t>
      </w:r>
      <w:r>
        <w:t xml:space="preserve">opção pelo </w:t>
      </w:r>
      <w:r w:rsidRPr="009A5698">
        <w:rPr>
          <w:highlight w:val="yellow"/>
        </w:rPr>
        <w:t>seguro-garantia</w:t>
      </w:r>
      <w:r>
        <w:t xml:space="preserve">, a parte adjudicatária deverá apresentá-la, no máximo, até a data de assinatura do contrato.  </w:t>
      </w:r>
    </w:p>
    <w:p w14:paraId="127EB723" w14:textId="77777777" w:rsidR="00E32E60" w:rsidRDefault="00E32E60" w:rsidP="00E32E60">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22447CB4" w14:textId="77777777" w:rsidR="00E32E60" w:rsidRDefault="00E32E60" w:rsidP="00E32E60">
      <w:pPr>
        <w:pStyle w:val="N11"/>
      </w:pPr>
      <w:r>
        <w:lastRenderedPageBreak/>
        <w:t>A apólice do seguro garantia deverá acompanhar as modificações referentes à vigência do contrato principal mediante a emissão do respectivo endosso pela seguradora.</w:t>
      </w:r>
    </w:p>
    <w:p w14:paraId="3870C7B4" w14:textId="77777777" w:rsidR="00E32E60" w:rsidRDefault="00E32E60" w:rsidP="00E32E60">
      <w:pPr>
        <w:pStyle w:val="N11"/>
      </w:pPr>
      <w:r>
        <w:t xml:space="preserve">Será permitida a substituição da apólice de seguro-garantia na data de renovação ou de aniversário, desde que mantidas as condições e coberturas da apólice vigente e nenhum período fique descoberto, ressalvado o disposto no </w:t>
      </w:r>
      <w:r w:rsidRPr="00D8105A">
        <w:rPr>
          <w:color w:val="FF0000"/>
        </w:rPr>
        <w:t xml:space="preserve">item 10.9 </w:t>
      </w:r>
      <w:r w:rsidRPr="00E73385">
        <w:rPr>
          <w:color w:val="FF0000"/>
        </w:rPr>
        <w:t>deste contrato</w:t>
      </w:r>
      <w:r>
        <w:t>.</w:t>
      </w:r>
    </w:p>
    <w:p w14:paraId="383B2F55" w14:textId="39BB99E0" w:rsidR="00661174" w:rsidRPr="00661174" w:rsidRDefault="00661174" w:rsidP="00661174">
      <w:pPr>
        <w:pStyle w:val="N11"/>
        <w:numPr>
          <w:ilvl w:val="0"/>
          <w:numId w:val="0"/>
        </w:numPr>
        <w:rPr>
          <w:color w:val="FF0000"/>
        </w:rPr>
      </w:pPr>
      <w:r w:rsidRPr="00661174">
        <w:rPr>
          <w:color w:val="FF0000"/>
        </w:rPr>
        <w:t xml:space="preserve">A </w:t>
      </w:r>
      <w:bookmarkStart w:id="0" w:name="_Hlk215843559"/>
      <w:r w:rsidR="0038620E">
        <w:rPr>
          <w:color w:val="FF0000"/>
        </w:rPr>
        <w:t>C</w:t>
      </w:r>
      <w:r w:rsidRPr="00661174">
        <w:rPr>
          <w:color w:val="FF0000"/>
        </w:rPr>
        <w:t>onsulente deve retificar a redação</w:t>
      </w:r>
      <w:bookmarkEnd w:id="0"/>
      <w:r w:rsidRPr="00661174">
        <w:rPr>
          <w:color w:val="FF0000"/>
        </w:rPr>
        <w:t xml:space="preserve"> do item </w:t>
      </w:r>
      <w:r w:rsidR="00737A84">
        <w:rPr>
          <w:color w:val="FF0000"/>
        </w:rPr>
        <w:t>4.11</w:t>
      </w:r>
      <w:r w:rsidRPr="00661174">
        <w:rPr>
          <w:color w:val="FF0000"/>
        </w:rPr>
        <w:t xml:space="preserve"> </w:t>
      </w:r>
      <w:bookmarkStart w:id="1" w:name="_Hlk215843573"/>
      <w:bookmarkStart w:id="2" w:name="_Hlk211339888"/>
      <w:r w:rsidRPr="00661174">
        <w:rPr>
          <w:color w:val="FF0000"/>
        </w:rPr>
        <w:t xml:space="preserve">para que faça a correta remissão a ressalva prevista no §2º do citado art. 96. Assim, onde se lê “...ressalvado o disposto no item </w:t>
      </w:r>
      <w:r w:rsidR="00737A84">
        <w:rPr>
          <w:color w:val="FF0000"/>
        </w:rPr>
        <w:t>10.9</w:t>
      </w:r>
      <w:r w:rsidRPr="00661174">
        <w:rPr>
          <w:color w:val="FF0000"/>
        </w:rPr>
        <w:t>”</w:t>
      </w:r>
      <w:bookmarkEnd w:id="1"/>
      <w:r w:rsidRPr="00661174">
        <w:rPr>
          <w:color w:val="FF0000"/>
        </w:rPr>
        <w:t xml:space="preserve"> </w:t>
      </w:r>
      <w:bookmarkStart w:id="3" w:name="_Hlk215843589"/>
      <w:r w:rsidRPr="00661174">
        <w:rPr>
          <w:color w:val="FF0000"/>
        </w:rPr>
        <w:t xml:space="preserve">deve ser lido “...ressalvado o disposto no item </w:t>
      </w:r>
      <w:r w:rsidR="00737A84">
        <w:rPr>
          <w:color w:val="FF0000"/>
        </w:rPr>
        <w:t>4.12</w:t>
      </w:r>
      <w:r w:rsidRPr="00661174">
        <w:rPr>
          <w:color w:val="FF0000"/>
        </w:rPr>
        <w:t>”.</w:t>
      </w:r>
      <w:bookmarkEnd w:id="2"/>
      <w:r w:rsidRPr="00661174">
        <w:rPr>
          <w:color w:val="FF0000"/>
        </w:rPr>
        <w:t xml:space="preserve"> </w:t>
      </w:r>
      <w:bookmarkEnd w:id="3"/>
      <w:r w:rsidRPr="00661174">
        <w:rPr>
          <w:color w:val="FF0000"/>
        </w:rPr>
        <w:t>(</w:t>
      </w:r>
      <w:r w:rsidRPr="00656D77">
        <w:rPr>
          <w:b/>
          <w:bCs/>
          <w:color w:val="FF0000"/>
        </w:rPr>
        <w:t>Recomendação</w:t>
      </w:r>
      <w:r w:rsidRPr="00661174">
        <w:rPr>
          <w:color w:val="FF0000"/>
        </w:rPr>
        <w:t>).</w:t>
      </w:r>
    </w:p>
    <w:p w14:paraId="59AA14B6" w14:textId="77777777" w:rsidR="00E32E60" w:rsidRDefault="00E32E60" w:rsidP="00E32E60">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6CE97F87" w14:textId="77777777" w:rsidR="00E32E60" w:rsidRDefault="00E32E60" w:rsidP="00E32E60">
      <w:pPr>
        <w:pStyle w:val="N11"/>
      </w:pPr>
      <w:r>
        <w:t xml:space="preserve">A garantia assegurará, qualquer que seja a modalidade escolhida, o pagamento de: </w:t>
      </w:r>
    </w:p>
    <w:p w14:paraId="54CE5015" w14:textId="77777777" w:rsidR="00E32E60" w:rsidRDefault="00E32E60" w:rsidP="00E32E60">
      <w:pPr>
        <w:pStyle w:val="Nabc"/>
      </w:pPr>
      <w:r>
        <w:t xml:space="preserve">prejuízos advindos do não cumprimento do objeto do contrato e do não adimplemento das demais obrigações nele previstas; </w:t>
      </w:r>
    </w:p>
    <w:p w14:paraId="09E32128" w14:textId="77777777" w:rsidR="00E32E60" w:rsidRDefault="00E32E60" w:rsidP="00E32E60">
      <w:pPr>
        <w:pStyle w:val="Nabc"/>
      </w:pPr>
      <w:r>
        <w:t xml:space="preserve">multas moratórias e punitivas aplicadas pela Administração à contratada; e  </w:t>
      </w:r>
    </w:p>
    <w:p w14:paraId="697BA1BE" w14:textId="77777777" w:rsidR="00E32E60" w:rsidRDefault="00E32E60" w:rsidP="00E32E60">
      <w:pPr>
        <w:pStyle w:val="Nabc"/>
      </w:pPr>
      <w:r>
        <w:t>obrigações trabalhistas e previdenciárias de qualquer natureza e para com o FGTS, não adimplidas pelo contratado, quando couber.</w:t>
      </w:r>
    </w:p>
    <w:p w14:paraId="46F8E84A" w14:textId="77777777" w:rsidR="00E32E60" w:rsidRDefault="00E32E60" w:rsidP="00E32E60">
      <w:pPr>
        <w:pStyle w:val="N11"/>
      </w:pPr>
      <w:r>
        <w:t xml:space="preserve">A modalidade seguro-garantia somente será aceita se contemplar todos os eventos indicados no item acima, observada a legislação que rege a matéria. </w:t>
      </w:r>
    </w:p>
    <w:p w14:paraId="55F438CC" w14:textId="77777777" w:rsidR="00E32E60" w:rsidRDefault="00E32E60" w:rsidP="00E32E60">
      <w:pPr>
        <w:pStyle w:val="N11"/>
      </w:pPr>
      <w:r>
        <w:t xml:space="preserve">A </w:t>
      </w:r>
      <w:r w:rsidRPr="004A42D9">
        <w:rPr>
          <w:highlight w:val="yellow"/>
        </w:rPr>
        <w:t>garantia em dinheiro</w:t>
      </w:r>
      <w:r>
        <w:t xml:space="preserve"> deverá ser efetuada em favor do contratante, em conta específica, aberta pela contratante, com correção monetária.</w:t>
      </w:r>
    </w:p>
    <w:p w14:paraId="1533C2C1" w14:textId="77777777" w:rsidR="00E32E60" w:rsidRDefault="00E32E60" w:rsidP="00E32E60">
      <w:pPr>
        <w:pStyle w:val="N11"/>
      </w:pPr>
      <w:r>
        <w:t xml:space="preserve">Caso a opção seja por utilizar </w:t>
      </w:r>
      <w:r w:rsidRPr="0094638E">
        <w:rPr>
          <w:highlight w:val="yellow"/>
        </w:rPr>
        <w:t>títulos da dívida pública</w:t>
      </w:r>
      <w:r>
        <w:t>, estes devem ter sido emitidos sob a forma escritural, mediante registro em sistema centralizado de liquidação e de custódia autorizado pelo Banco Central do Brasil, e avaliados pelos seus valores econômicos, conforme definido pelo Ministério da Economia.</w:t>
      </w:r>
    </w:p>
    <w:p w14:paraId="7DC31504" w14:textId="77777777" w:rsidR="00E32E60" w:rsidRDefault="00E32E60" w:rsidP="00E32E60">
      <w:pPr>
        <w:pStyle w:val="N11"/>
      </w:pPr>
      <w:r>
        <w:t xml:space="preserve">No caso de garantia na modalidade de </w:t>
      </w:r>
      <w:r w:rsidRPr="0094638E">
        <w:rPr>
          <w:highlight w:val="yellow"/>
        </w:rPr>
        <w:t>fiança bancária</w:t>
      </w:r>
      <w:r>
        <w:t>, deverá ser emitida por banco ou instituição financeira devidamente autorizada a operar no País pelo Banco Central do Brasil, e deverá constar expressa renúncia do fiador aos benefícios do artigo 827 do Código Civil.</w:t>
      </w:r>
    </w:p>
    <w:p w14:paraId="400A2F6B" w14:textId="77777777" w:rsidR="00E32E60" w:rsidRDefault="00E32E60" w:rsidP="00E32E60">
      <w:pPr>
        <w:pStyle w:val="N11"/>
      </w:pPr>
      <w:r>
        <w:t xml:space="preserve">No caso de alteração do valor do contrato, ou prorrogação de sua vigência, a garantia deverá ser ajustada ou renovada, seguindo os mesmos parâmetros utilizados quando da contratação. </w:t>
      </w:r>
    </w:p>
    <w:p w14:paraId="61C9E42D" w14:textId="77777777" w:rsidR="00E32E60" w:rsidRDefault="00E32E60" w:rsidP="00E32E60">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1943770E" w14:textId="77777777" w:rsidR="00E32E60" w:rsidRDefault="00E32E60" w:rsidP="00E32E60">
      <w:pPr>
        <w:pStyle w:val="N11"/>
      </w:pPr>
      <w:r>
        <w:lastRenderedPageBreak/>
        <w:t>O Contratante executará a garantia na forma prevista na legislação que rege a matéria.</w:t>
      </w:r>
    </w:p>
    <w:p w14:paraId="4C3B0C5B" w14:textId="77777777" w:rsidR="00E32E60" w:rsidRDefault="00E32E60" w:rsidP="00E32E60">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1055E8B6" w14:textId="77777777" w:rsidR="00E32E60" w:rsidRDefault="00E32E60" w:rsidP="00E32E60">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4ACD45F0" w14:textId="77777777" w:rsidR="00E32E60" w:rsidRDefault="00E32E60" w:rsidP="00E32E60">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4000EE64" w14:textId="77777777" w:rsidR="00E32E60" w:rsidRDefault="00E32E60" w:rsidP="00E32E60">
      <w:pPr>
        <w:pStyle w:val="N11"/>
      </w:pPr>
      <w:r>
        <w:t>A garantia somente será liberada ou restituída após a fiel execução do contrato ou após a sua extinção por culpa exclusiva da Administração e, quando em dinheiro, será atualizada monetariamente.</w:t>
      </w:r>
    </w:p>
    <w:p w14:paraId="7EC642DF" w14:textId="77777777" w:rsidR="00E32E60" w:rsidRDefault="00E32E60" w:rsidP="00E32E60">
      <w:pPr>
        <w:pStyle w:val="N11"/>
      </w:pPr>
      <w:r>
        <w:t xml:space="preserve">O garantidor não é parte para figurar em processo administrativo instaurado pelo contratante com o objetivo de apurar prejuízos e/ou aplicar sanções à contratada. </w:t>
      </w:r>
    </w:p>
    <w:p w14:paraId="17006F55" w14:textId="77777777" w:rsidR="00E32E60" w:rsidRDefault="00E32E60" w:rsidP="00E32E60">
      <w:pPr>
        <w:pStyle w:val="N111"/>
      </w:pPr>
      <w:r>
        <w:t>O contratado autoriza o contratante a reter, a qualquer tempo, a garantia, na forma prevista neste Contrato.</w:t>
      </w:r>
    </w:p>
    <w:p w14:paraId="06BBCF59" w14:textId="77777777" w:rsidR="00E32E60" w:rsidRDefault="00E32E60" w:rsidP="00E32E60">
      <w:pPr>
        <w:pStyle w:val="PGE-NotaExplicativa"/>
        <w:rPr>
          <w:highlight w:val="yellow"/>
        </w:rPr>
      </w:pPr>
      <w:bookmarkStart w:id="4" w:name="_Hlk153372042"/>
      <w:r w:rsidRPr="0011720F">
        <w:rPr>
          <w:highlight w:val="yellow"/>
        </w:rPr>
        <w:t>Nota Explicativa:</w:t>
      </w:r>
      <w:r w:rsidRPr="00D459B8">
        <w:rPr>
          <w:highlight w:val="yellow"/>
        </w:rPr>
        <w:t xml:space="preserve"> Es</w:t>
      </w:r>
      <w:r>
        <w:rPr>
          <w:highlight w:val="yellow"/>
        </w:rPr>
        <w:t>te</w:t>
      </w:r>
      <w:r w:rsidRPr="00D459B8">
        <w:rPr>
          <w:highlight w:val="yellow"/>
        </w:rPr>
        <w:t xml:space="preserve"> </w:t>
      </w:r>
      <w:r>
        <w:rPr>
          <w:highlight w:val="yellow"/>
        </w:rPr>
        <w:t>tópico</w:t>
      </w:r>
      <w:r w:rsidRPr="00D459B8">
        <w:rPr>
          <w:highlight w:val="yellow"/>
        </w:rPr>
        <w:t xml:space="preserve"> é obrigatóri</w:t>
      </w:r>
      <w:r>
        <w:rPr>
          <w:highlight w:val="yellow"/>
        </w:rPr>
        <w:t>o</w:t>
      </w:r>
      <w:r w:rsidRPr="00D459B8">
        <w:rPr>
          <w:highlight w:val="yellow"/>
        </w:rPr>
        <w:t xml:space="preserve">. </w:t>
      </w:r>
      <w:r>
        <w:t xml:space="preserve">As redações alternativas devem ser utilizadas </w:t>
      </w:r>
      <w:r w:rsidRPr="00BB6D3E">
        <w:t>de acordo com o caso concreto e conforme as peculiaridades do objeto</w:t>
      </w:r>
      <w:r>
        <w:t xml:space="preserve">, principalmente as </w:t>
      </w:r>
      <w:r w:rsidRPr="00BB6D3E">
        <w:t xml:space="preserve">descritas no </w:t>
      </w:r>
      <w:r>
        <w:t xml:space="preserve">ETP, caso existam. </w:t>
      </w:r>
      <w:r>
        <w:rPr>
          <w:b/>
        </w:rPr>
        <w:t>Sendo o caso, A</w:t>
      </w:r>
      <w:r w:rsidRPr="00531E78">
        <w:rPr>
          <w:b/>
        </w:rPr>
        <w:t>DEQUAR às condições específicas previstas na minuta de contrato para serviços contínuos com mão de obra em dedicação exclusiva/preponderante</w:t>
      </w:r>
    </w:p>
    <w:bookmarkEnd w:id="4"/>
    <w:p w14:paraId="6E0E3709" w14:textId="77777777" w:rsidR="00E32E60" w:rsidRPr="0082437C" w:rsidRDefault="00E32E60" w:rsidP="00E32E60">
      <w:pPr>
        <w:pStyle w:val="Ttulo1"/>
      </w:pPr>
      <w:r w:rsidRPr="0082437C">
        <w:t>MODELO DE EXECUÇÃO DO OBJETO</w:t>
      </w:r>
    </w:p>
    <w:p w14:paraId="32624CD5" w14:textId="77777777" w:rsidR="00E32E60" w:rsidRPr="00956DF2" w:rsidRDefault="00E32E60" w:rsidP="00E32E60">
      <w:pPr>
        <w:pStyle w:val="PGE-Normal"/>
        <w:rPr>
          <w:b/>
          <w:bCs/>
        </w:rPr>
      </w:pPr>
      <w:r w:rsidRPr="00956DF2">
        <w:rPr>
          <w:b/>
          <w:bCs/>
        </w:rPr>
        <w:t>Condições de execução</w:t>
      </w:r>
    </w:p>
    <w:p w14:paraId="002A44E6" w14:textId="77777777" w:rsidR="00E32E60" w:rsidRDefault="00E32E60" w:rsidP="00E32E60">
      <w:pPr>
        <w:pStyle w:val="N11"/>
      </w:pPr>
      <w:r>
        <w:t>A execução do objeto seguirá a seguinte dinâmica:</w:t>
      </w:r>
    </w:p>
    <w:p w14:paraId="70A1E3E6" w14:textId="77777777" w:rsidR="00E32E60" w:rsidRPr="00956DF2" w:rsidRDefault="00E32E60" w:rsidP="00E32E60">
      <w:pPr>
        <w:pStyle w:val="N111"/>
        <w:rPr>
          <w:color w:val="FF0000"/>
        </w:rPr>
      </w:pPr>
      <w:r w:rsidRPr="00956DF2">
        <w:rPr>
          <w:color w:val="FF0000"/>
        </w:rPr>
        <w:t xml:space="preserve">Início da execução do objeto: </w:t>
      </w:r>
      <w:proofErr w:type="spellStart"/>
      <w:r w:rsidRPr="00956DF2">
        <w:rPr>
          <w:color w:val="FF0000"/>
        </w:rPr>
        <w:t>xxx</w:t>
      </w:r>
      <w:proofErr w:type="spellEnd"/>
      <w:r w:rsidRPr="00956DF2">
        <w:rPr>
          <w:color w:val="FF0000"/>
        </w:rPr>
        <w:t xml:space="preserve"> dias [da assinatura do contrato] OU [da emissão da ordem de serviço];</w:t>
      </w:r>
    </w:p>
    <w:p w14:paraId="0DB0DF2D" w14:textId="77777777" w:rsidR="00E32E60" w:rsidRPr="00956DF2" w:rsidRDefault="00E32E60" w:rsidP="00E32E60">
      <w:pPr>
        <w:pStyle w:val="N111"/>
        <w:rPr>
          <w:color w:val="FF0000"/>
        </w:rPr>
      </w:pPr>
      <w:r w:rsidRPr="00956DF2">
        <w:rPr>
          <w:color w:val="FF0000"/>
        </w:rPr>
        <w:t>Descrição detalhada dos métodos, rotinas, etapas, tecnologias procedimentos, frequência e periodicidade de execução do trabalho: (...)</w:t>
      </w:r>
    </w:p>
    <w:p w14:paraId="556E8382" w14:textId="77777777" w:rsidR="00E32E60" w:rsidRPr="00956DF2" w:rsidRDefault="00E32E60" w:rsidP="00E32E60">
      <w:pPr>
        <w:pStyle w:val="N111"/>
        <w:rPr>
          <w:color w:val="FF0000"/>
        </w:rPr>
      </w:pPr>
      <w:r w:rsidRPr="00956DF2">
        <w:rPr>
          <w:color w:val="FF0000"/>
        </w:rPr>
        <w:t>Cronograma de realização dos serviços:</w:t>
      </w:r>
    </w:p>
    <w:p w14:paraId="0BB7FAFB" w14:textId="77777777" w:rsidR="00E32E60" w:rsidRPr="00956DF2" w:rsidRDefault="00E32E60" w:rsidP="00E32E60">
      <w:pPr>
        <w:pStyle w:val="N111"/>
        <w:rPr>
          <w:color w:val="FF0000"/>
        </w:rPr>
      </w:pPr>
      <w:r w:rsidRPr="00956DF2">
        <w:rPr>
          <w:color w:val="FF0000"/>
        </w:rPr>
        <w:t>Etapa ... Período / a partir de / após concluído ...</w:t>
      </w:r>
    </w:p>
    <w:p w14:paraId="2C24201D" w14:textId="77777777" w:rsidR="00E32E60" w:rsidRPr="00956DF2" w:rsidRDefault="00E32E60" w:rsidP="00E32E60">
      <w:pPr>
        <w:pStyle w:val="PGE-Normal"/>
        <w:rPr>
          <w:b/>
          <w:bCs/>
        </w:rPr>
      </w:pPr>
      <w:r w:rsidRPr="00956DF2">
        <w:rPr>
          <w:b/>
          <w:bCs/>
        </w:rPr>
        <w:t>Local e horário da prestação dos serviços</w:t>
      </w:r>
    </w:p>
    <w:p w14:paraId="00F0C378" w14:textId="77777777" w:rsidR="00E32E60" w:rsidRPr="00D32AB1" w:rsidRDefault="00E32E60" w:rsidP="00E32E60">
      <w:pPr>
        <w:pStyle w:val="N11"/>
        <w:rPr>
          <w:color w:val="FF0000"/>
        </w:rPr>
      </w:pPr>
      <w:r w:rsidRPr="00D32AB1">
        <w:rPr>
          <w:color w:val="FF0000"/>
        </w:rPr>
        <w:lastRenderedPageBreak/>
        <w:t>Os serviços serão prestados no seguinte endereço [...]</w:t>
      </w:r>
    </w:p>
    <w:p w14:paraId="2F877849" w14:textId="77777777" w:rsidR="00E32E60" w:rsidRPr="00D32AB1" w:rsidRDefault="00E32E60" w:rsidP="00E32E60">
      <w:pPr>
        <w:pStyle w:val="N11"/>
        <w:rPr>
          <w:color w:val="FF0000"/>
        </w:rPr>
      </w:pPr>
      <w:r w:rsidRPr="00D32AB1">
        <w:rPr>
          <w:color w:val="FF0000"/>
        </w:rPr>
        <w:t>Os serviços serão prestados no seguinte horário: [...]</w:t>
      </w:r>
    </w:p>
    <w:p w14:paraId="7B1E4A01" w14:textId="77777777" w:rsidR="00E32E60" w:rsidRPr="00956DF2" w:rsidRDefault="00E32E60" w:rsidP="00E32E60">
      <w:pPr>
        <w:pStyle w:val="PGE-Normal"/>
        <w:rPr>
          <w:b/>
          <w:bCs/>
        </w:rPr>
      </w:pPr>
      <w:r w:rsidRPr="00956DF2">
        <w:rPr>
          <w:b/>
          <w:bCs/>
        </w:rPr>
        <w:t>Rotinas a serem cumpridas</w:t>
      </w:r>
    </w:p>
    <w:p w14:paraId="540A0AA0" w14:textId="77777777" w:rsidR="00E32E60" w:rsidRPr="00D32AB1" w:rsidRDefault="00E32E60" w:rsidP="00E32E60">
      <w:pPr>
        <w:pStyle w:val="N11"/>
        <w:rPr>
          <w:color w:val="FF0000"/>
        </w:rPr>
      </w:pPr>
      <w:r>
        <w:t xml:space="preserve">A </w:t>
      </w:r>
      <w:r w:rsidRPr="00D32AB1">
        <w:rPr>
          <w:color w:val="FF0000"/>
        </w:rPr>
        <w:t>execução contratual observará as rotinas [abaixo] / em anexo</w:t>
      </w:r>
    </w:p>
    <w:p w14:paraId="204680E8" w14:textId="77777777" w:rsidR="00E32E60" w:rsidRDefault="00E32E60" w:rsidP="00E32E60">
      <w:pPr>
        <w:pStyle w:val="N111"/>
      </w:pPr>
    </w:p>
    <w:p w14:paraId="4BCC0385" w14:textId="77777777" w:rsidR="00E32E60" w:rsidRPr="00D32AB1" w:rsidRDefault="00E32E60" w:rsidP="00E32E60">
      <w:pPr>
        <w:pStyle w:val="PGE-Normal"/>
        <w:rPr>
          <w:b/>
          <w:bCs/>
        </w:rPr>
      </w:pPr>
      <w:r w:rsidRPr="00D32AB1">
        <w:rPr>
          <w:b/>
          <w:bCs/>
        </w:rPr>
        <w:t>Materiais a serem disponibilizados</w:t>
      </w:r>
    </w:p>
    <w:p w14:paraId="6CAFEAD8" w14:textId="77777777" w:rsidR="00E32E60" w:rsidRDefault="00E32E60" w:rsidP="00E32E60">
      <w:pPr>
        <w:pStyle w:val="PGE-Normal"/>
      </w:pPr>
      <w:r>
        <w:t>5.5.</w:t>
      </w:r>
      <w:r>
        <w:tab/>
        <w:t>Para a perfeita execução dos serviços, a Contratada deverá disponibilizar os materiais, equipamentos, ferramentas e utensílios necessários, nas quantidades estimadas e qualidades a seguir estabelecidas, promovendo sua substituição quando necessário:</w:t>
      </w:r>
    </w:p>
    <w:p w14:paraId="33D13F08" w14:textId="77777777" w:rsidR="00E32E60" w:rsidRDefault="00E32E60" w:rsidP="00E32E60">
      <w:pPr>
        <w:pStyle w:val="N111"/>
      </w:pPr>
      <w:r>
        <w:tab/>
        <w:t>[.......];</w:t>
      </w:r>
    </w:p>
    <w:p w14:paraId="7D6BD25F" w14:textId="77777777" w:rsidR="00E32E60" w:rsidRDefault="00E32E60" w:rsidP="00E32E60">
      <w:pPr>
        <w:pStyle w:val="N111"/>
      </w:pPr>
      <w:r>
        <w:tab/>
        <w:t>[.......];</w:t>
      </w:r>
    </w:p>
    <w:p w14:paraId="2C7276C1" w14:textId="77777777" w:rsidR="00E32E60" w:rsidRDefault="00E32E60" w:rsidP="00E32E60">
      <w:pPr>
        <w:pStyle w:val="N111"/>
      </w:pPr>
      <w:r>
        <w:tab/>
        <w:t>[.......].</w:t>
      </w:r>
    </w:p>
    <w:p w14:paraId="3E42A7D9" w14:textId="77777777" w:rsidR="00E32E60" w:rsidRPr="00D32AB1" w:rsidRDefault="00E32E60" w:rsidP="00E32E60">
      <w:pPr>
        <w:pStyle w:val="PGE-Normal"/>
        <w:rPr>
          <w:b/>
          <w:bCs/>
        </w:rPr>
      </w:pPr>
      <w:r w:rsidRPr="00D32AB1">
        <w:rPr>
          <w:b/>
          <w:bCs/>
        </w:rPr>
        <w:t>Informações relevantes para o dimensionamento da proposta</w:t>
      </w:r>
    </w:p>
    <w:p w14:paraId="1E2E1297" w14:textId="77777777" w:rsidR="00E32E60" w:rsidRDefault="00E32E60" w:rsidP="00E32E60">
      <w:pPr>
        <w:pStyle w:val="N11"/>
      </w:pPr>
      <w:r>
        <w:t>A demanda do órgão tem como base as seguintes características:</w:t>
      </w:r>
    </w:p>
    <w:p w14:paraId="688BEDC4" w14:textId="77777777" w:rsidR="00E32E60" w:rsidRDefault="00E32E60" w:rsidP="00E32E60">
      <w:pPr>
        <w:pStyle w:val="N111"/>
      </w:pPr>
      <w:r>
        <w:t>[.......];</w:t>
      </w:r>
    </w:p>
    <w:p w14:paraId="5B2D59E9" w14:textId="77777777" w:rsidR="00E32E60" w:rsidRDefault="00E32E60" w:rsidP="00E32E60">
      <w:pPr>
        <w:pStyle w:val="N111"/>
      </w:pPr>
      <w:r>
        <w:t>[.......];</w:t>
      </w:r>
    </w:p>
    <w:p w14:paraId="75DF1416" w14:textId="77777777" w:rsidR="00E32E60" w:rsidRPr="00255C98" w:rsidRDefault="00E32E60" w:rsidP="00E32E60">
      <w:pPr>
        <w:pStyle w:val="PGE-Normal"/>
        <w:rPr>
          <w:b/>
          <w:bCs/>
        </w:rPr>
      </w:pPr>
      <w:r w:rsidRPr="00255C98">
        <w:rPr>
          <w:b/>
          <w:bCs/>
        </w:rPr>
        <w:t>Especificação da garantia do serviço (art. 40, §1º, inciso III, da Lei nº 14.133, de 2021)</w:t>
      </w:r>
    </w:p>
    <w:p w14:paraId="0A128509" w14:textId="77777777" w:rsidR="00E32E60" w:rsidRPr="00255C98" w:rsidRDefault="00E32E60" w:rsidP="00E32E60">
      <w:pPr>
        <w:pStyle w:val="N11"/>
      </w:pPr>
      <w:r w:rsidRPr="00255C98">
        <w:t>O prazo de garantia contratual dos serviços</w:t>
      </w:r>
      <w:r>
        <w:t xml:space="preserve"> </w:t>
      </w:r>
      <w:r w:rsidRPr="00255C98">
        <w:t>será de, no mínimo _____ (___) meses, contado a partir do primeiro dia útil subsequente à data do recebimento definitivo do objeto.</w:t>
      </w:r>
    </w:p>
    <w:p w14:paraId="03865342" w14:textId="77777777" w:rsidR="00E32E60" w:rsidRPr="00255C98" w:rsidRDefault="00E32E60" w:rsidP="00E32E60">
      <w:pPr>
        <w:pStyle w:val="N11"/>
      </w:pPr>
      <w:r w:rsidRPr="00255C98">
        <w:t>Procedimentos de transição e finalização do contrato</w:t>
      </w:r>
    </w:p>
    <w:p w14:paraId="5334CC2A" w14:textId="77777777" w:rsidR="00E32E60" w:rsidRPr="00255C98" w:rsidRDefault="00E32E60" w:rsidP="00E32E60">
      <w:pPr>
        <w:pStyle w:val="N11"/>
      </w:pPr>
      <w:r w:rsidRPr="00255C98">
        <w:t>Os procedimentos de transição e finalização do contrato constituem-se das seguintes etapas [...];</w:t>
      </w:r>
    </w:p>
    <w:p w14:paraId="2B894226" w14:textId="77777777" w:rsidR="00E32E60" w:rsidRDefault="00E32E60" w:rsidP="00E32E60">
      <w:pPr>
        <w:pStyle w:val="Nabc"/>
      </w:pPr>
      <w:r>
        <w:t xml:space="preserve"> ...</w:t>
      </w:r>
    </w:p>
    <w:p w14:paraId="4BBB6BF1" w14:textId="77777777" w:rsidR="00E32E60" w:rsidRDefault="00E32E60" w:rsidP="00E32E60">
      <w:pPr>
        <w:pStyle w:val="Nabc"/>
      </w:pPr>
      <w:r>
        <w:t xml:space="preserve"> ....</w:t>
      </w:r>
    </w:p>
    <w:p w14:paraId="7028E8F8" w14:textId="77777777" w:rsidR="00E32E60" w:rsidRDefault="00E32E60" w:rsidP="00E32E60">
      <w:pPr>
        <w:pStyle w:val="Nabc"/>
      </w:pPr>
      <w:r>
        <w:t xml:space="preserve"> ...</w:t>
      </w:r>
    </w:p>
    <w:p w14:paraId="6C7E6BED" w14:textId="77777777" w:rsidR="00E32E60" w:rsidRPr="00255C98" w:rsidRDefault="00E32E60" w:rsidP="00E32E60">
      <w:pPr>
        <w:pStyle w:val="PGE-Normal"/>
        <w:rPr>
          <w:color w:val="FF0000"/>
        </w:rPr>
      </w:pPr>
      <w:r w:rsidRPr="00255C98">
        <w:rPr>
          <w:color w:val="FF0000"/>
        </w:rPr>
        <w:t xml:space="preserve">OU </w:t>
      </w:r>
    </w:p>
    <w:p w14:paraId="48FF4A6C" w14:textId="77777777" w:rsidR="00E32E60" w:rsidRDefault="00E32E60" w:rsidP="00E32E60">
      <w:pPr>
        <w:pStyle w:val="N11"/>
      </w:pPr>
      <w:r>
        <w:t>Não serão necessários procedimentos de transição e finalização do contrato devido às características do objeto.</w:t>
      </w:r>
    </w:p>
    <w:p w14:paraId="04D6FDA9" w14:textId="77777777" w:rsidR="00E32E60" w:rsidRDefault="00E32E60" w:rsidP="00E32E60">
      <w:pPr>
        <w:pStyle w:val="N11"/>
      </w:pPr>
    </w:p>
    <w:p w14:paraId="46CDE980" w14:textId="77777777" w:rsidR="00E32E60" w:rsidRPr="00A80534" w:rsidRDefault="00E32E60" w:rsidP="00E32E60">
      <w:pPr>
        <w:pStyle w:val="Ttulo1"/>
      </w:pPr>
      <w:r w:rsidRPr="00A80534">
        <w:t>MODELO DE GESTÃO DO CONTRATO</w:t>
      </w:r>
    </w:p>
    <w:p w14:paraId="6483BAAD" w14:textId="77777777" w:rsidR="00E32E60" w:rsidRDefault="00E32E60" w:rsidP="00E32E60">
      <w:pPr>
        <w:pStyle w:val="N11"/>
      </w:pPr>
      <w:r>
        <w:t>O contrato deverá ser executado fielmente pelas partes, de acordo com as cláusulas avençadas e as normas da Lei nº 14.133/2021, e cada parte responderá pelas consequências de sua inexecução total ou parcial.</w:t>
      </w:r>
    </w:p>
    <w:p w14:paraId="2C9D5D42" w14:textId="77777777" w:rsidR="00E32E60" w:rsidRDefault="00E32E60" w:rsidP="00E32E60">
      <w:pPr>
        <w:pStyle w:val="N11"/>
      </w:pPr>
      <w:r>
        <w:t>As comunicações entre o órgão ou entidade e a contratada devem ser realizadas por escrito sempre que o ato exigir tal formalidade, admitindo-se o uso de mensagem eletrônica para esse fim.</w:t>
      </w:r>
    </w:p>
    <w:p w14:paraId="2C0F81B9" w14:textId="77777777" w:rsidR="00E32E60" w:rsidRDefault="00E32E60" w:rsidP="00E32E60">
      <w:pPr>
        <w:pStyle w:val="N11"/>
      </w:pPr>
      <w:r>
        <w:t>O órgão ou entidade poderá convocar representante da empresa para adoção de providências que devam ser cumpridas de imediato.</w:t>
      </w:r>
    </w:p>
    <w:p w14:paraId="69F05A64" w14:textId="77777777" w:rsidR="00E32E60" w:rsidRDefault="00E32E60" w:rsidP="00E32E60">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4C89368" w14:textId="77777777" w:rsidR="00E32E60" w:rsidRDefault="00E32E60" w:rsidP="00E32E60">
      <w:pPr>
        <w:pStyle w:val="N11"/>
      </w:pPr>
      <w:r>
        <w:t>Além do disposto acima, a gestão e fiscalização contratual obedecerá às seguintes rotinas:</w:t>
      </w:r>
    </w:p>
    <w:p w14:paraId="5DCBD7E4" w14:textId="77777777" w:rsidR="00E32E60" w:rsidRDefault="00E32E60" w:rsidP="00E32E60">
      <w:pPr>
        <w:pStyle w:val="N111"/>
      </w:pPr>
      <w:r>
        <w:t>______ (preencher);</w:t>
      </w:r>
    </w:p>
    <w:p w14:paraId="7026413B" w14:textId="77777777" w:rsidR="00E32E60" w:rsidRDefault="00E32E60" w:rsidP="00E32E60">
      <w:pPr>
        <w:pStyle w:val="N111"/>
      </w:pPr>
      <w:r>
        <w:t>______ (preencher).</w:t>
      </w:r>
    </w:p>
    <w:p w14:paraId="06A17ADC" w14:textId="77777777" w:rsidR="00E32E60" w:rsidRDefault="00E32E60" w:rsidP="00E32E60">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7BF2F84D" w14:textId="77777777" w:rsidR="00E32E60" w:rsidRPr="00EF75C1" w:rsidRDefault="00E32E60" w:rsidP="00E32E60">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332C8C86" w14:textId="77777777" w:rsidR="00E32E60" w:rsidRPr="00A94615" w:rsidRDefault="00E32E60" w:rsidP="00E32E60">
      <w:pPr>
        <w:pStyle w:val="PGE-Normal"/>
        <w:rPr>
          <w:b/>
          <w:bCs/>
        </w:rPr>
      </w:pPr>
      <w:r w:rsidRPr="00A94615">
        <w:rPr>
          <w:b/>
          <w:bCs/>
        </w:rPr>
        <w:t>Do Recebimento</w:t>
      </w:r>
    </w:p>
    <w:p w14:paraId="4F17AF8B" w14:textId="77777777" w:rsidR="00E32E60" w:rsidRDefault="00E32E60" w:rsidP="00E32E60">
      <w:pPr>
        <w:pStyle w:val="N11"/>
      </w:pPr>
      <w:r>
        <w:t>Os serviços serão recebidos provisoriamente, de forma sumária, no ato da entrega, juntamente com a nota fiscal ou instrumento de cobrança equivalente, pelo fiscal ou comissão designada, consignando em relatório informações sobre a simples conferência da conformidade do que foi contratado, em especial do quantitativo, marca e modelo e demais informações constantes na nota fiscal.</w:t>
      </w:r>
    </w:p>
    <w:p w14:paraId="5AB6508B" w14:textId="77777777" w:rsidR="00E32E60" w:rsidRDefault="00E32E60" w:rsidP="00E32E60">
      <w:pPr>
        <w:pStyle w:val="N11"/>
      </w:pPr>
      <w:r>
        <w:t>Os serviços poderão ser rejeitados, no todo ou em parte, inclusive antes do recebimento provisório, quando em desacordo com as especificações constantes no Termo de Referência e na proposta, devendo ser substituídos no prazo de __ (________) (preencher) dias, a contar da notificação por escrito da contratada, às suas custas, sem prejuízo da aplicação das penalidades.</w:t>
      </w:r>
    </w:p>
    <w:p w14:paraId="1F3CD7AA" w14:textId="77777777" w:rsidR="00E32E60" w:rsidRDefault="00E32E60" w:rsidP="00E32E60">
      <w:pPr>
        <w:pStyle w:val="N111"/>
      </w:pPr>
      <w:r>
        <w:t>Caso haja irregularidades que impeçam o recebimento provisório, o fiscal, conforme o caso, deverá solicitar ao contratado, por escrito, as respectivas correções.</w:t>
      </w:r>
    </w:p>
    <w:p w14:paraId="7C2A4F33" w14:textId="77777777" w:rsidR="00E32E60" w:rsidRDefault="00E32E60" w:rsidP="00E32E60">
      <w:pPr>
        <w:pStyle w:val="N111"/>
      </w:pPr>
      <w:r>
        <w:lastRenderedPageBreak/>
        <w:t xml:space="preserve"> Após o recebimento provisório, o fiscal deverá manifestar-se sobre o cumprimento das exigências de caráter técnico da conformidade do material recebido com as exigências contratuais, visando subsidiar o gestor do contrato no recebimento definitivo, no prazo de __ (________) (preencher) dias.</w:t>
      </w:r>
    </w:p>
    <w:p w14:paraId="7E2D4B70" w14:textId="77777777" w:rsidR="00E32E60" w:rsidRDefault="00E32E60" w:rsidP="00E32E60">
      <w:pPr>
        <w:pStyle w:val="N11"/>
      </w:pPr>
      <w:r>
        <w:t>O recebimento definitivo ocorrerá no prazo de __ (________) (preencher) dias úteis, a contar da manifestação do fiscal prevista no item 7.2.2, após a verificação da qualidade e quantidade do material e consequente aceitação mediante termo detalhado.</w:t>
      </w:r>
    </w:p>
    <w:p w14:paraId="2AB407E4" w14:textId="77777777" w:rsidR="00E32E60" w:rsidRDefault="00E32E60" w:rsidP="00E32E60">
      <w:pPr>
        <w:pStyle w:val="N111"/>
      </w:pPr>
      <w:r>
        <w:t>Caso haja irregularidades que impeçam o recebimento definitivo, o gestor, conforme o caso, deverá solicitar ao contratado, por escrito, as respectivas correções no prazo de __ (________) (preencher) dias úteis.</w:t>
      </w:r>
    </w:p>
    <w:p w14:paraId="579F8793" w14:textId="77777777" w:rsidR="00E32E60" w:rsidRDefault="00E32E60" w:rsidP="00E32E60">
      <w:pPr>
        <w:pStyle w:val="N11"/>
      </w:pPr>
      <w:r>
        <w:t>O prazo para recebimento definitivo poderá ser excepcionalmente prorrogado, de forma justificada, por igual período, quando houver necessidade de diligências para a aferição do atendimento das exigências contratuais.</w:t>
      </w:r>
    </w:p>
    <w:p w14:paraId="1E20F2C3" w14:textId="77777777" w:rsidR="00E32E60" w:rsidRDefault="00E32E60" w:rsidP="00E32E60">
      <w:pPr>
        <w:pStyle w:val="N11"/>
      </w:pPr>
      <w:r>
        <w:t xml:space="preserve">No caso de controvérsia sobre a execução do objeto, quanto à dimensão, qualidade e quantidade, deverá ser observado o teor do art. 143 da Lei nº 14.133/2021, comunicando-se à empresa para emissão de Nota Fiscal no que </w:t>
      </w:r>
      <w:proofErr w:type="spellStart"/>
      <w:r>
        <w:t>pertine</w:t>
      </w:r>
      <w:proofErr w:type="spellEnd"/>
      <w:r>
        <w:t xml:space="preserve"> à parcela incontroversa da execução do objeto, para efeito de liquidação e pagamento.</w:t>
      </w:r>
    </w:p>
    <w:p w14:paraId="710DECF1" w14:textId="77777777" w:rsidR="00E32E60" w:rsidRDefault="00E32E60" w:rsidP="00E32E60">
      <w:pPr>
        <w:pStyle w:val="N11"/>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E47CC0B" w14:textId="77777777" w:rsidR="00E32E60" w:rsidRDefault="00E32E60" w:rsidP="00E32E60">
      <w:pPr>
        <w:pStyle w:val="N11"/>
      </w:pPr>
      <w:r>
        <w:t>O recebimento provisório ou definitivo não excluirá a responsabilidade civil pela solidez e pela segurança dos serviços nem a responsabilidade ético-profissional pela perfeita execução do contrato.</w:t>
      </w:r>
    </w:p>
    <w:p w14:paraId="636B8A73" w14:textId="77777777" w:rsidR="00E32E60" w:rsidRDefault="00E32E60" w:rsidP="00E32E60">
      <w:pPr>
        <w:pStyle w:val="N11"/>
      </w:pPr>
      <w:r>
        <w:t>O recebimento provisório poderá ser dispensado nos casos em que a fiscalização consiga emitir sumariamente o termo de recebimento definitivo pela simplicidade ou quantidade recebida do objeto.</w:t>
      </w:r>
    </w:p>
    <w:p w14:paraId="2FAB506B" w14:textId="77777777" w:rsidR="00E32E60" w:rsidRPr="006B485D" w:rsidRDefault="00E32E60" w:rsidP="00E32E60">
      <w:pPr>
        <w:pStyle w:val="PGE-Normal"/>
        <w:rPr>
          <w:b/>
          <w:bCs/>
        </w:rPr>
      </w:pPr>
      <w:r w:rsidRPr="006B485D">
        <w:rPr>
          <w:b/>
          <w:bCs/>
        </w:rPr>
        <w:t>Nota Fiscal</w:t>
      </w:r>
    </w:p>
    <w:p w14:paraId="5A38EF43" w14:textId="77777777" w:rsidR="00E32E60" w:rsidRPr="003E0D5A" w:rsidRDefault="00E32E60" w:rsidP="00E32E60">
      <w:pPr>
        <w:pStyle w:val="N11"/>
      </w:pPr>
      <w:r w:rsidRPr="00006D78">
        <w:rPr>
          <w:szCs w:val="24"/>
        </w:rPr>
        <w:t>Para fins de exame da Nota Fiscal, o fiscal deverá verificar se a nota fiscal ou instrumento de cobrança equivalente apresentado expressa os elementos necessários e essenciais do documento, tais como:</w:t>
      </w:r>
    </w:p>
    <w:p w14:paraId="553FC7BD" w14:textId="77777777" w:rsidR="00E32E60" w:rsidRPr="00006D78" w:rsidRDefault="00E32E60" w:rsidP="00E32E60">
      <w:pPr>
        <w:pStyle w:val="N111"/>
      </w:pPr>
      <w:r w:rsidRPr="00006D78">
        <w:t>o prazo de validade;</w:t>
      </w:r>
    </w:p>
    <w:p w14:paraId="0ADE74CE" w14:textId="77777777" w:rsidR="00E32E60" w:rsidRPr="00006D78" w:rsidRDefault="00E32E60" w:rsidP="00E32E60">
      <w:pPr>
        <w:pStyle w:val="N111"/>
      </w:pPr>
      <w:r w:rsidRPr="00006D78">
        <w:t xml:space="preserve">a data da emissão; </w:t>
      </w:r>
    </w:p>
    <w:p w14:paraId="1333BFD5" w14:textId="77777777" w:rsidR="00E32E60" w:rsidRPr="00006D78" w:rsidRDefault="00E32E60" w:rsidP="00E32E60">
      <w:pPr>
        <w:pStyle w:val="N111"/>
      </w:pPr>
      <w:r w:rsidRPr="00006D78">
        <w:t xml:space="preserve">os dados do contrato e do órgão contratante; </w:t>
      </w:r>
    </w:p>
    <w:p w14:paraId="4352FC4F" w14:textId="77777777" w:rsidR="00E32E60" w:rsidRPr="00006D78" w:rsidRDefault="00E32E60" w:rsidP="00E32E60">
      <w:pPr>
        <w:pStyle w:val="N111"/>
      </w:pPr>
      <w:r w:rsidRPr="00006D78">
        <w:t xml:space="preserve">o período respectivo de execução do contrato; </w:t>
      </w:r>
    </w:p>
    <w:p w14:paraId="61A649CC" w14:textId="77777777" w:rsidR="00E32E60" w:rsidRPr="00006D78" w:rsidRDefault="00E32E60" w:rsidP="00E32E60">
      <w:pPr>
        <w:pStyle w:val="N111"/>
      </w:pPr>
      <w:r w:rsidRPr="00006D78">
        <w:t xml:space="preserve">o valor a pagar; e </w:t>
      </w:r>
    </w:p>
    <w:p w14:paraId="436A14EA" w14:textId="77777777" w:rsidR="00E32E60" w:rsidRPr="00006D78" w:rsidRDefault="00E32E60" w:rsidP="00E32E60">
      <w:pPr>
        <w:pStyle w:val="N111"/>
      </w:pPr>
      <w:r w:rsidRPr="00006D78">
        <w:t>eventual destaque do valor de retenções tributárias cabíveis.</w:t>
      </w:r>
    </w:p>
    <w:p w14:paraId="57B12DDF" w14:textId="77777777" w:rsidR="00E32E60" w:rsidRPr="00006D78" w:rsidRDefault="00E32E60" w:rsidP="00E32E60">
      <w:pPr>
        <w:pStyle w:val="N11"/>
      </w:pPr>
      <w:r w:rsidRPr="007F6A10">
        <w:lastRenderedPageBreak/>
        <w:t xml:space="preserve">Havendo erro na apresentação da nota fiscal ou instrumento de cobrança equivalente, ou circunstância que impeça a </w:t>
      </w:r>
      <w:r w:rsidRPr="00006D78">
        <w:t>liquidação da despesa, esta ficará sobrestada até que o contratado providencie as medidas saneadoras, reiniciando-se o prazo após a comprovação da regularização da situação, sem ônus ao contratante;</w:t>
      </w:r>
    </w:p>
    <w:p w14:paraId="4339AE2F" w14:textId="77777777" w:rsidR="00E32E60" w:rsidRDefault="00E32E60" w:rsidP="00E32E60">
      <w:pPr>
        <w:pStyle w:val="N11"/>
      </w:pPr>
      <w:r w:rsidRPr="00006D78">
        <w:t xml:space="preserve"> A nota fiscal ou instrumento de cobrança equivalente deverá ser obrigatoriamente acompanhado da comprovação da regularidade fiscal.</w:t>
      </w:r>
    </w:p>
    <w:p w14:paraId="16DC29AD" w14:textId="77777777" w:rsidR="00E32E60" w:rsidRPr="004D0FDE" w:rsidRDefault="00E32E60" w:rsidP="00E32E60">
      <w:pPr>
        <w:pStyle w:val="N11"/>
      </w:pPr>
      <w:r w:rsidRPr="004D0FDE">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17379B35" w14:textId="77777777" w:rsidR="00E32E60" w:rsidRPr="004D0FDE" w:rsidRDefault="00E32E60" w:rsidP="00E32E60">
      <w:pPr>
        <w:pStyle w:val="PGE-NotaExplicativa"/>
      </w:pPr>
      <w:r w:rsidRPr="004D0FDE">
        <w:t xml:space="preserve">Nota Explicativa: </w:t>
      </w:r>
      <w:bookmarkStart w:id="5" w:name="_Hlk154155528"/>
      <w:r w:rsidRPr="004D0FDE">
        <w:t>Poderá ser consultado “Manual sobre a retenção de IR no pagamento de bens e serviços dos Órgãos estaduais”</w:t>
      </w:r>
      <w:r w:rsidRPr="004D0FDE">
        <w:footnoteReference w:id="1"/>
      </w:r>
      <w:r w:rsidRPr="004D0FDE">
        <w:t>, publicado pela SEFAZ.</w:t>
      </w:r>
    </w:p>
    <w:bookmarkEnd w:id="5"/>
    <w:p w14:paraId="4B49ED10" w14:textId="77777777" w:rsidR="00E32E60" w:rsidRPr="001279EC" w:rsidRDefault="00E32E60" w:rsidP="00E32E60">
      <w:pPr>
        <w:pStyle w:val="PGE-Normal"/>
        <w:rPr>
          <w:b/>
          <w:bCs/>
        </w:rPr>
      </w:pPr>
      <w:r w:rsidRPr="001279EC">
        <w:rPr>
          <w:b/>
          <w:bCs/>
        </w:rPr>
        <w:t>Do Prazo de Pagamento</w:t>
      </w:r>
    </w:p>
    <w:p w14:paraId="6E184A1D" w14:textId="77777777" w:rsidR="00E32E60" w:rsidRDefault="00E32E60" w:rsidP="00E32E60">
      <w:pPr>
        <w:pStyle w:val="N11"/>
      </w:pPr>
      <w:r>
        <w:t>O pagamento será efetuado no prazo máximo de até dez dias úteis, contados do recebimento da nota fiscal, nos termos do art. 31 do Decreto Estadual nº 5545-R/2023.</w:t>
      </w:r>
    </w:p>
    <w:p w14:paraId="34E0296E" w14:textId="77777777" w:rsidR="00E32E60" w:rsidRDefault="00E32E60" w:rsidP="00E32E60">
      <w:pPr>
        <w:pStyle w:val="N11"/>
      </w:pPr>
      <w:r>
        <w:t>Ao enviar a solicitação de pagamento, o gestor do contrato deve especificar a data de vencimento da obrigação.</w:t>
      </w:r>
    </w:p>
    <w:p w14:paraId="16A23436" w14:textId="77777777" w:rsidR="00E32E60" w:rsidRDefault="00E32E60" w:rsidP="00E32E60">
      <w:pPr>
        <w:pStyle w:val="N11"/>
      </w:pPr>
      <w:r>
        <w:t xml:space="preserve">Decorrido o prazo indicado no item anterior, incidirá multa financeira nos seguintes termos: </w:t>
      </w:r>
    </w:p>
    <w:p w14:paraId="67B9A786" w14:textId="77777777" w:rsidR="00E32E60" w:rsidRPr="009E7558" w:rsidRDefault="00E32E60" w:rsidP="00E32E60">
      <w:pPr>
        <w:pStyle w:val="PGE-Normal"/>
      </w:pPr>
      <m:oMathPara>
        <m:oMath>
          <m:r>
            <m:rPr>
              <m:sty m:val="p"/>
            </m:rPr>
            <w:rPr>
              <w:rFonts w:ascii="Cambria Math" w:hAnsi="Cambria Math"/>
            </w:rPr>
            <m:t xml:space="preserve">VM =VF X  </m:t>
          </m:r>
          <m:f>
            <m:fPr>
              <m:ctrlPr>
                <w:rPr>
                  <w:rFonts w:ascii="Cambria Math" w:hAnsi="Cambria Math"/>
                </w:rPr>
              </m:ctrlPr>
            </m:fPr>
            <m:num>
              <m:r>
                <m:rPr>
                  <m:sty m:val="p"/>
                </m:rPr>
                <w:rPr>
                  <w:rFonts w:ascii="Cambria Math" w:hAnsi="Cambria Math"/>
                </w:rPr>
                <m:t xml:space="preserve">12 </m:t>
              </m:r>
            </m:num>
            <m:den>
              <m:r>
                <m:rPr>
                  <m:sty m:val="p"/>
                </m:rPr>
                <w:rPr>
                  <w:rFonts w:ascii="Cambria Math" w:hAnsi="Cambria Math"/>
                </w:rPr>
                <m:t>100</m:t>
              </m:r>
            </m:den>
          </m:f>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ND</m:t>
              </m:r>
            </m:num>
            <m:den>
              <m:r>
                <m:rPr>
                  <m:sty m:val="p"/>
                </m:rPr>
                <w:rPr>
                  <w:rFonts w:ascii="Cambria Math" w:hAnsi="Cambria Math"/>
                </w:rPr>
                <m:t>360</m:t>
              </m:r>
            </m:den>
          </m:f>
        </m:oMath>
      </m:oMathPara>
    </w:p>
    <w:p w14:paraId="585CAA74" w14:textId="77777777" w:rsidR="00E32E60" w:rsidRPr="00E573D6" w:rsidRDefault="00E32E60" w:rsidP="00E32E60">
      <w:pPr>
        <w:pStyle w:val="PGE-Normal"/>
        <w:spacing w:before="0" w:after="0"/>
        <w:ind w:left="2552"/>
      </w:pPr>
      <w:r w:rsidRPr="00E573D6">
        <w:t>Onde:</w:t>
      </w:r>
    </w:p>
    <w:p w14:paraId="7603F7C2" w14:textId="77777777" w:rsidR="00E32E60" w:rsidRPr="00E573D6" w:rsidRDefault="00E32E60" w:rsidP="00E32E60">
      <w:pPr>
        <w:pStyle w:val="PGE-Normal"/>
        <w:spacing w:before="0" w:after="0"/>
        <w:ind w:left="2552"/>
      </w:pPr>
      <w:r w:rsidRPr="00E573D6">
        <w:t>VM = Valor da Multa Financeira.</w:t>
      </w:r>
    </w:p>
    <w:p w14:paraId="1144C298" w14:textId="77777777" w:rsidR="00E32E60" w:rsidRPr="00E573D6" w:rsidRDefault="00E32E60" w:rsidP="00E32E60">
      <w:pPr>
        <w:pStyle w:val="PGE-Normal"/>
        <w:spacing w:before="0" w:after="0"/>
        <w:ind w:left="2552"/>
      </w:pPr>
      <w:r w:rsidRPr="00E573D6">
        <w:t>VF = Valor da Nota Fiscal referente ao m</w:t>
      </w:r>
      <w:r w:rsidRPr="00E573D6">
        <w:rPr>
          <w:rFonts w:hint="eastAsia"/>
        </w:rPr>
        <w:t>ê</w:t>
      </w:r>
      <w:r w:rsidRPr="00E573D6">
        <w:t>s em atraso.</w:t>
      </w:r>
    </w:p>
    <w:p w14:paraId="15E9F11A" w14:textId="77777777" w:rsidR="00E32E60" w:rsidRPr="00E573D6" w:rsidRDefault="00E32E60" w:rsidP="00E32E60">
      <w:pPr>
        <w:pStyle w:val="PGE-Normal"/>
        <w:spacing w:before="0" w:after="0"/>
        <w:ind w:left="2552"/>
      </w:pPr>
      <w:r w:rsidRPr="00E573D6">
        <w:t>ND = N</w:t>
      </w:r>
      <w:r w:rsidRPr="00E573D6">
        <w:rPr>
          <w:rFonts w:hint="eastAsia"/>
        </w:rPr>
        <w:t>ú</w:t>
      </w:r>
      <w:r w:rsidRPr="00E573D6">
        <w:t>mero de dias em atraso.</w:t>
      </w:r>
    </w:p>
    <w:p w14:paraId="4AD3288B" w14:textId="77777777" w:rsidR="00E32E60" w:rsidRDefault="00E32E60" w:rsidP="00E32E60">
      <w:pPr>
        <w:pStyle w:val="N11"/>
      </w:pPr>
      <w:r>
        <w:t>Incumbirão à Contratada a iniciativa e o encargo do cálculo minucioso da fatura devida, a ser revisto e aprovado pela Contratante, juntando-se o cálculo da fatura.</w:t>
      </w:r>
    </w:p>
    <w:p w14:paraId="21C73BE2" w14:textId="77777777" w:rsidR="00E32E60" w:rsidRDefault="00E32E60" w:rsidP="00E32E60">
      <w:pPr>
        <w:pStyle w:val="N11"/>
      </w:pPr>
      <w:r>
        <w:t>A liquidação das despesas obedecerá rigorosamente ao estabelecido na Lei 4.320/1964, assim como na Lei Estadual 2.583/1971.</w:t>
      </w:r>
    </w:p>
    <w:p w14:paraId="73510957" w14:textId="77777777" w:rsidR="00E32E60" w:rsidRDefault="00E32E60" w:rsidP="00E32E60">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06E0504F" w14:textId="77777777" w:rsidR="00E32E60" w:rsidRPr="001279EC" w:rsidRDefault="00E32E60" w:rsidP="00E32E60">
      <w:pPr>
        <w:pStyle w:val="PGE-Normal"/>
        <w:rPr>
          <w:b/>
          <w:bCs/>
        </w:rPr>
      </w:pPr>
      <w:r w:rsidRPr="001279EC">
        <w:rPr>
          <w:b/>
          <w:bCs/>
        </w:rPr>
        <w:lastRenderedPageBreak/>
        <w:t>Da Forma de Pagamento</w:t>
      </w:r>
    </w:p>
    <w:p w14:paraId="6675AA5C" w14:textId="77777777" w:rsidR="00E32E60" w:rsidRDefault="00E32E60" w:rsidP="00E32E60">
      <w:pPr>
        <w:pStyle w:val="N11"/>
      </w:pPr>
      <w:r>
        <w:t>O pagamento será realizado por meio de ordem bancária, para crédito em banco, agência e conta corrente indicados pelo contratado.</w:t>
      </w:r>
    </w:p>
    <w:p w14:paraId="4B156616" w14:textId="77777777" w:rsidR="00E32E60" w:rsidRDefault="00E32E60" w:rsidP="00E32E60">
      <w:pPr>
        <w:pStyle w:val="N11"/>
      </w:pPr>
      <w:r>
        <w:t>Será considerada data do pagamento o dia em que constar como emitida a ordem bancária para pagamento.</w:t>
      </w:r>
    </w:p>
    <w:p w14:paraId="0EFA2B98" w14:textId="77777777" w:rsidR="00E32E60" w:rsidRDefault="00E32E60" w:rsidP="00E32E60">
      <w:pPr>
        <w:pStyle w:val="N11"/>
      </w:pPr>
      <w:r>
        <w:t>Quando do pagamento, será efetuada a retenção tributária prevista na legislação aplicável.</w:t>
      </w:r>
    </w:p>
    <w:p w14:paraId="2E671247" w14:textId="77777777" w:rsidR="00E32E60" w:rsidRDefault="00E32E60" w:rsidP="00E32E60">
      <w:pPr>
        <w:pStyle w:val="N11"/>
      </w:pPr>
      <w:r>
        <w:t>Independentemente do percentual de tributo inserido na planilha, quando houver, serão retidos na fonte, quando da realização do pagamento, os percentuais estabelecidos na legislação vigente.</w:t>
      </w:r>
    </w:p>
    <w:p w14:paraId="43350024" w14:textId="77777777" w:rsidR="00E32E60" w:rsidRDefault="00E32E60" w:rsidP="00E32E60">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533074" w14:textId="77777777" w:rsidR="00E32E60" w:rsidRPr="0068010F" w:rsidRDefault="00E32E60" w:rsidP="00E32E60">
      <w:pPr>
        <w:pStyle w:val="Ttulo1"/>
      </w:pPr>
      <w:r w:rsidRPr="0068010F">
        <w:t>FORMA E CRITÉRIOS DE SELEÇÃO DO FORNECEDOR E FORMA DE FORNECIMENTO</w:t>
      </w:r>
    </w:p>
    <w:p w14:paraId="0976C802" w14:textId="77777777" w:rsidR="00E32E60" w:rsidRDefault="00E32E60" w:rsidP="00E32E60">
      <w:pPr>
        <w:pStyle w:val="PGE-Normal"/>
        <w:rPr>
          <w:b/>
          <w:bCs/>
        </w:rPr>
      </w:pPr>
      <w:r w:rsidRPr="00DC577F">
        <w:rPr>
          <w:b/>
          <w:bCs/>
        </w:rPr>
        <w:t>Forma de Seleção e Critério de Julgamento da Proposta</w:t>
      </w:r>
    </w:p>
    <w:p w14:paraId="2CE39D7D" w14:textId="77777777" w:rsidR="00E32E60" w:rsidRDefault="00E32E60" w:rsidP="00E32E60">
      <w:pPr>
        <w:pStyle w:val="N11"/>
      </w:pPr>
      <w:r>
        <w:t xml:space="preserve">O fornecedor será selecionado por meio da realização de procedimento de Licitação, na modalidade Pregão, sob a forma Eletrônica, com adoção do critério de julgamento pelo menor preço </w:t>
      </w:r>
      <w:r w:rsidRPr="009570AE">
        <w:rPr>
          <w:color w:val="FF0000"/>
        </w:rPr>
        <w:t>ou maior desconto</w:t>
      </w:r>
      <w:r>
        <w:t>.</w:t>
      </w:r>
    </w:p>
    <w:p w14:paraId="331D970F" w14:textId="77777777" w:rsidR="00E32E60" w:rsidRDefault="00E32E60" w:rsidP="00E32E60">
      <w:pPr>
        <w:pStyle w:val="PGE-NotaExplicativa"/>
      </w:pPr>
      <w:r>
        <w:t xml:space="preserve">Nota Explicativa: A redação deve ser ajustada de acordo com a escolha do critério de julgamento da licitação. </w:t>
      </w:r>
    </w:p>
    <w:p w14:paraId="1138DB57" w14:textId="77777777" w:rsidR="00E32E60" w:rsidRDefault="00E32E60" w:rsidP="00E32E60">
      <w:pPr>
        <w:pStyle w:val="N11"/>
      </w:pPr>
      <w:r>
        <w:t xml:space="preserve">A justificativa para adoção do referido </w:t>
      </w:r>
      <w:r w:rsidRPr="006A3FA3">
        <w:rPr>
          <w:color w:val="FF0000"/>
        </w:rPr>
        <w:t>critério ______________ (preencher).</w:t>
      </w:r>
    </w:p>
    <w:p w14:paraId="4D43579F" w14:textId="77777777" w:rsidR="00E32E60" w:rsidRPr="00BD23AD" w:rsidRDefault="00E32E60" w:rsidP="00E32E60">
      <w:pPr>
        <w:pStyle w:val="PGE-Normal"/>
        <w:rPr>
          <w:b/>
          <w:bCs/>
        </w:rPr>
      </w:pPr>
      <w:r w:rsidRPr="00BD23AD">
        <w:rPr>
          <w:b/>
          <w:bCs/>
        </w:rPr>
        <w:t>Da Forma de Fornecimento</w:t>
      </w:r>
    </w:p>
    <w:p w14:paraId="2B853F63" w14:textId="77777777" w:rsidR="00E32E60" w:rsidRPr="008C32AA" w:rsidRDefault="00E32E60" w:rsidP="00E32E60">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31DD7D87" w14:textId="77777777" w:rsidR="00E32E60" w:rsidRDefault="00E32E60" w:rsidP="00E32E60">
      <w:pPr>
        <w:pStyle w:val="PGE-NotaExplicativa"/>
      </w:pPr>
      <w:r w:rsidRPr="00BD23AD">
        <w:t>Nota Explicativa: A redação deve ser ajustada de acordo com a escolha da foram de fornecimento do objeto.</w:t>
      </w:r>
    </w:p>
    <w:p w14:paraId="19255F3D" w14:textId="77777777" w:rsidR="00E32E60" w:rsidRPr="00487C80" w:rsidRDefault="00E32E60" w:rsidP="00E32E60">
      <w:pPr>
        <w:pStyle w:val="N11"/>
        <w:rPr>
          <w:color w:val="FF0000"/>
        </w:rPr>
      </w:pPr>
      <w:r w:rsidRPr="00487C80">
        <w:t xml:space="preserve">A justificativa para adoção da referida forma </w:t>
      </w:r>
      <w:r w:rsidRPr="00487C80">
        <w:rPr>
          <w:color w:val="FF0000"/>
        </w:rPr>
        <w:t>______________ (preencher).</w:t>
      </w:r>
    </w:p>
    <w:p w14:paraId="49C36DAB" w14:textId="77777777" w:rsidR="00E32E60" w:rsidRPr="00663069" w:rsidRDefault="00E32E60" w:rsidP="00E32E60">
      <w:pPr>
        <w:pStyle w:val="PGE-Normal"/>
        <w:rPr>
          <w:b/>
          <w:bCs/>
        </w:rPr>
      </w:pPr>
      <w:r w:rsidRPr="00663069">
        <w:rPr>
          <w:b/>
          <w:bCs/>
        </w:rPr>
        <w:t>Das Exigências de Habilitação</w:t>
      </w:r>
    </w:p>
    <w:p w14:paraId="69531009" w14:textId="77777777" w:rsidR="00E32E60" w:rsidRDefault="00E32E60" w:rsidP="00E32E60">
      <w:pPr>
        <w:pStyle w:val="N11"/>
      </w:pPr>
      <w:r>
        <w:t xml:space="preserve">JUSTIFICATIVA DOS REQUISITOS </w:t>
      </w:r>
      <w:r w:rsidR="006A3FA3">
        <w:t>DA QUALIFICAÇÃO TÉCNICA E DOS REQUISTIOS DE QUALIFICAÇÃO ECONÔMICO-FINANCEIRA</w:t>
      </w:r>
    </w:p>
    <w:p w14:paraId="329B1E15" w14:textId="77777777" w:rsidR="00E32E60" w:rsidRDefault="00E32E60" w:rsidP="00E32E60">
      <w:pPr>
        <w:pStyle w:val="N111"/>
      </w:pPr>
      <w:r>
        <w:t>..........</w:t>
      </w:r>
    </w:p>
    <w:p w14:paraId="03DDEC4A" w14:textId="77777777" w:rsidR="00E32E60" w:rsidRDefault="00E32E60" w:rsidP="00E32E60">
      <w:pPr>
        <w:pStyle w:val="N111"/>
      </w:pPr>
      <w:r>
        <w:t>...........</w:t>
      </w:r>
    </w:p>
    <w:p w14:paraId="73BE927E" w14:textId="77777777" w:rsidR="00E32E60" w:rsidRDefault="00E32E60" w:rsidP="00E32E60">
      <w:pPr>
        <w:pStyle w:val="N1111"/>
      </w:pPr>
      <w:r>
        <w:lastRenderedPageBreak/>
        <w:t>..........................</w:t>
      </w:r>
    </w:p>
    <w:p w14:paraId="7106F424" w14:textId="77777777" w:rsidR="00E32E60" w:rsidRDefault="00E32E60" w:rsidP="00E32E60">
      <w:pPr>
        <w:pStyle w:val="N1111"/>
      </w:pPr>
      <w:r>
        <w:t>..........</w:t>
      </w:r>
    </w:p>
    <w:p w14:paraId="32D0F966" w14:textId="77777777" w:rsidR="00E32E60" w:rsidRDefault="00E32E60" w:rsidP="00E32E60">
      <w:pPr>
        <w:pStyle w:val="N111"/>
      </w:pPr>
      <w:r>
        <w:t>.............</w:t>
      </w:r>
    </w:p>
    <w:p w14:paraId="15FC7C53" w14:textId="77777777" w:rsidR="00E32E60" w:rsidRDefault="00E32E60" w:rsidP="00E32E60">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123A2D75" w14:textId="77777777" w:rsidR="00E32E60" w:rsidRDefault="00E32E60" w:rsidP="00E32E60">
      <w:pPr>
        <w:pStyle w:val="Ttulo1"/>
      </w:pPr>
      <w:r>
        <w:t>ESTIMATIVAS DO VALOR DA CONTRATAÇÃO</w:t>
      </w:r>
    </w:p>
    <w:p w14:paraId="5CEEA8E9" w14:textId="77777777" w:rsidR="00E32E60" w:rsidRPr="00781D74" w:rsidRDefault="00E32E60" w:rsidP="00E32E60">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4AD2D074" w14:textId="77777777" w:rsidR="00E32E60" w:rsidRDefault="00E32E60" w:rsidP="00E32E60">
      <w:pPr>
        <w:pStyle w:val="PGE-NotaExplicativa"/>
      </w:pPr>
      <w:r>
        <w:t xml:space="preserve">Nota Explicativa: A redação deve ser ajustada de acordo com a forma indicação escolhida. </w:t>
      </w:r>
    </w:p>
    <w:p w14:paraId="1493DBDE" w14:textId="77777777" w:rsidR="00E32E60" w:rsidRPr="00781D74" w:rsidRDefault="00E32E60" w:rsidP="00E32E60">
      <w:pPr>
        <w:pStyle w:val="PGE-Normal"/>
        <w:rPr>
          <w:b/>
          <w:bCs/>
          <w:color w:val="FF0000"/>
          <w:u w:val="single"/>
        </w:rPr>
      </w:pPr>
      <w:r w:rsidRPr="00781D74">
        <w:rPr>
          <w:b/>
          <w:bCs/>
          <w:color w:val="FF0000"/>
          <w:u w:val="single"/>
        </w:rPr>
        <w:t>OU</w:t>
      </w:r>
    </w:p>
    <w:p w14:paraId="07669271" w14:textId="77777777" w:rsidR="00E32E60" w:rsidRPr="00781D74" w:rsidRDefault="00E32E60" w:rsidP="00E32E60">
      <w:pPr>
        <w:pStyle w:val="N11"/>
        <w:rPr>
          <w:color w:val="FF0000"/>
        </w:rPr>
      </w:pPr>
      <w:r w:rsidRPr="00781D74">
        <w:rPr>
          <w:color w:val="FF0000"/>
        </w:rPr>
        <w:t>O valor de referência para aplicação do maior desconto corresponde a R$__ (_____) (preencher).</w:t>
      </w:r>
    </w:p>
    <w:p w14:paraId="050CB4C6" w14:textId="77777777" w:rsidR="00E32E60" w:rsidRPr="00781D74" w:rsidRDefault="00E32E60" w:rsidP="00E32E60">
      <w:pPr>
        <w:pStyle w:val="PGE-Normal"/>
        <w:rPr>
          <w:b/>
          <w:bCs/>
          <w:color w:val="FF0000"/>
          <w:u w:val="single"/>
        </w:rPr>
      </w:pPr>
      <w:r w:rsidRPr="00781D74">
        <w:rPr>
          <w:b/>
          <w:bCs/>
          <w:color w:val="FF0000"/>
          <w:u w:val="single"/>
        </w:rPr>
        <w:t xml:space="preserve">OU </w:t>
      </w:r>
    </w:p>
    <w:p w14:paraId="537FBA7D" w14:textId="77777777" w:rsidR="00E32E60" w:rsidRPr="00781D74" w:rsidRDefault="00E32E60" w:rsidP="00E32E60">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66222DD7" w14:textId="77777777" w:rsidR="00E32E60" w:rsidRDefault="00E32E60" w:rsidP="00E32E60">
      <w:pPr>
        <w:pStyle w:val="PGE-NotaExplicativa"/>
      </w:pPr>
      <w:r>
        <w:t>Nota Explicativa: Este item é obrigatório. A redação alternativa deve ser utilizada de acordo com o caso concreto e conforme as peculiaridades do objeto, principalmente as descritas no ETP, caso existam.</w:t>
      </w:r>
    </w:p>
    <w:p w14:paraId="4845888A" w14:textId="77777777" w:rsidR="00E32E60" w:rsidRDefault="00E32E60" w:rsidP="00E32E60">
      <w:pPr>
        <w:pStyle w:val="Ttulo1"/>
      </w:pPr>
      <w:r>
        <w:t>ADEQUAÇÃO ORÇAMENTÁRIA</w:t>
      </w:r>
    </w:p>
    <w:p w14:paraId="2E940481" w14:textId="77777777" w:rsidR="00B147A4" w:rsidRPr="00E84B9B" w:rsidRDefault="00B147A4" w:rsidP="00B147A4">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7F7D91B1" w14:textId="77777777" w:rsidR="00B147A4" w:rsidRPr="00E84B9B" w:rsidRDefault="00B147A4" w:rsidP="00B147A4">
      <w:pPr>
        <w:pStyle w:val="PGE-Normal"/>
        <w:rPr>
          <w:b/>
          <w:color w:val="FF0000"/>
          <w:u w:val="single"/>
        </w:rPr>
      </w:pPr>
      <w:r w:rsidRPr="00E84B9B">
        <w:rPr>
          <w:b/>
          <w:color w:val="FF0000"/>
          <w:u w:val="single"/>
        </w:rPr>
        <w:t>Ou:</w:t>
      </w:r>
    </w:p>
    <w:p w14:paraId="0F4B226C" w14:textId="77777777" w:rsidR="00E32E60" w:rsidRDefault="00E32E60" w:rsidP="00E32E60">
      <w:pPr>
        <w:pStyle w:val="N11"/>
      </w:pPr>
      <w:r>
        <w:t>As despesas decorrentes da presente contratação correrão à conta de recursos específicos consignados no Orçamento.</w:t>
      </w:r>
    </w:p>
    <w:p w14:paraId="50744B18" w14:textId="77777777" w:rsidR="00E32E60" w:rsidRDefault="00E32E60" w:rsidP="00E32E60">
      <w:pPr>
        <w:pStyle w:val="N11"/>
      </w:pPr>
      <w:r>
        <w:t>A contratação será atendida pela seguinte dotação:</w:t>
      </w:r>
    </w:p>
    <w:p w14:paraId="1871CAF6" w14:textId="77777777" w:rsidR="00E32E60" w:rsidRDefault="00E32E60" w:rsidP="00E32E60">
      <w:pPr>
        <w:pStyle w:val="Nabc"/>
      </w:pPr>
      <w:r>
        <w:t>Gestão/Unidade: _____ (preencher);</w:t>
      </w:r>
    </w:p>
    <w:p w14:paraId="608400C7" w14:textId="77777777" w:rsidR="00E32E60" w:rsidRDefault="00E32E60" w:rsidP="00E32E60">
      <w:pPr>
        <w:pStyle w:val="Nabc"/>
      </w:pPr>
      <w:r>
        <w:t>Fonte de Recursos: _____ (preencher);</w:t>
      </w:r>
    </w:p>
    <w:p w14:paraId="431EC216" w14:textId="77777777" w:rsidR="00E32E60" w:rsidRDefault="00E32E60" w:rsidP="00E32E60">
      <w:pPr>
        <w:pStyle w:val="Nabc"/>
      </w:pPr>
      <w:r>
        <w:lastRenderedPageBreak/>
        <w:t>Programa de Trabalho: _____ (preencher);</w:t>
      </w:r>
    </w:p>
    <w:p w14:paraId="0E08A022" w14:textId="77777777" w:rsidR="00E32E60" w:rsidRDefault="00E32E60" w:rsidP="00E32E60">
      <w:pPr>
        <w:pStyle w:val="Nabc"/>
      </w:pPr>
      <w:r>
        <w:t>Elemento de Despesa: _____ (preencher);</w:t>
      </w:r>
    </w:p>
    <w:p w14:paraId="7BF3FF88" w14:textId="77777777" w:rsidR="00E32E60" w:rsidRDefault="00E32E60" w:rsidP="00E32E60">
      <w:pPr>
        <w:pStyle w:val="Nabc"/>
      </w:pPr>
      <w:r>
        <w:t>Plano Interno: _____ (preencher).</w:t>
      </w:r>
    </w:p>
    <w:p w14:paraId="5A9EF3AC" w14:textId="77777777" w:rsidR="00E32E60" w:rsidRDefault="00E32E60" w:rsidP="00E32E60">
      <w:pPr>
        <w:pStyle w:val="N11"/>
      </w:pPr>
      <w:r>
        <w:t>10.3 - A dotação relativa aos exercícios financeiros subsequentes será indicada após aprovação da Lei Orçamentária respectiva e liberação dos créditos correspondentes, mediante apostilamento.</w:t>
      </w:r>
    </w:p>
    <w:p w14:paraId="1EF703A6" w14:textId="77777777" w:rsidR="00E32E60" w:rsidRDefault="00E32E60" w:rsidP="00E32E60">
      <w:pPr>
        <w:pStyle w:val="Ttulo1"/>
      </w:pPr>
      <w:r>
        <w:t>SANÇÕES ADMINISTRATIVAS</w:t>
      </w:r>
    </w:p>
    <w:p w14:paraId="0553BBF1" w14:textId="77777777" w:rsidR="00BF5806" w:rsidRDefault="00E32E60" w:rsidP="00E32E60">
      <w:pPr>
        <w:pStyle w:val="N11"/>
        <w:rPr>
          <w:color w:val="FF0000"/>
        </w:rPr>
      </w:pPr>
      <w:r w:rsidRPr="00F91448">
        <w:rPr>
          <w:color w:val="FF0000"/>
        </w:rPr>
        <w:t>______ (preencher)</w:t>
      </w:r>
    </w:p>
    <w:p w14:paraId="785DCEB6" w14:textId="77777777" w:rsidR="00E32E60" w:rsidRPr="00F91448" w:rsidRDefault="00E32E60" w:rsidP="00E32E60">
      <w:pPr>
        <w:pStyle w:val="N11"/>
        <w:rPr>
          <w:color w:val="FF0000"/>
        </w:rPr>
      </w:pPr>
      <w:r w:rsidRPr="00F91448">
        <w:rPr>
          <w:color w:val="FF0000"/>
        </w:rPr>
        <w:t>.</w:t>
      </w:r>
    </w:p>
    <w:p w14:paraId="41D004DE" w14:textId="77777777" w:rsidR="00E32E60" w:rsidRDefault="00E32E60" w:rsidP="00E32E60">
      <w:pPr>
        <w:pStyle w:val="PGE-NotaExplicativa"/>
      </w:pPr>
      <w:r>
        <w:t>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w:t>
      </w:r>
      <w:r w:rsidR="00BF5806">
        <w:t xml:space="preserve"> disponibilizada para este objeto</w:t>
      </w:r>
      <w:r>
        <w:t xml:space="preserve">, com as adaptações eventualmente exigidas pelo objeto da licitação.  </w:t>
      </w:r>
    </w:p>
    <w:p w14:paraId="64579016" w14:textId="77777777" w:rsidR="00E32E60" w:rsidRPr="00C01B90" w:rsidRDefault="00E32E60" w:rsidP="00E32E60">
      <w:pPr>
        <w:pStyle w:val="PGE-Normal"/>
        <w:jc w:val="center"/>
      </w:pPr>
      <w:r w:rsidRPr="00C01B90">
        <w:t xml:space="preserve">(Local), __ de _____________ </w:t>
      </w:r>
      <w:proofErr w:type="spellStart"/>
      <w:r w:rsidRPr="00C01B90">
        <w:t>de</w:t>
      </w:r>
      <w:proofErr w:type="spellEnd"/>
      <w:r w:rsidRPr="00C01B90">
        <w:t xml:space="preserve"> 20__ (preencher)</w:t>
      </w:r>
    </w:p>
    <w:p w14:paraId="0E3F9B39" w14:textId="77777777" w:rsidR="00E32E60" w:rsidRPr="00C01B90" w:rsidRDefault="00E32E60" w:rsidP="00E32E60">
      <w:pPr>
        <w:pStyle w:val="PGE-Normal"/>
        <w:jc w:val="center"/>
      </w:pPr>
      <w:r w:rsidRPr="00C01B90">
        <w:t>(Nome(s) Completo(s) do(s) servidor(es)/Setor(es) responsável(eis) - preencher)</w:t>
      </w:r>
    </w:p>
    <w:p w14:paraId="39329D85" w14:textId="77777777" w:rsidR="002F1AA9" w:rsidRDefault="002F1AA9" w:rsidP="00172366">
      <w:pPr>
        <w:pStyle w:val="PGE-Normal"/>
      </w:pPr>
    </w:p>
    <w:p w14:paraId="65D1B98D" w14:textId="77777777" w:rsidR="00F9400C" w:rsidRDefault="00F9400C" w:rsidP="00172366">
      <w:pPr>
        <w:pStyle w:val="PGE-Normal"/>
      </w:pPr>
    </w:p>
    <w:p w14:paraId="39C845F1" w14:textId="77777777" w:rsidR="00F9400C" w:rsidRDefault="00F9400C" w:rsidP="00172366">
      <w:pPr>
        <w:pStyle w:val="PGE-Normal"/>
      </w:pPr>
    </w:p>
    <w:p w14:paraId="533001B8" w14:textId="77777777" w:rsidR="00F9400C" w:rsidRDefault="00F9400C" w:rsidP="00172366">
      <w:pPr>
        <w:pStyle w:val="PGE-Normal"/>
      </w:pPr>
    </w:p>
    <w:p w14:paraId="73BEE182" w14:textId="77777777" w:rsidR="00F9400C" w:rsidRDefault="00F9400C" w:rsidP="00172366">
      <w:pPr>
        <w:pStyle w:val="PGE-Normal"/>
      </w:pPr>
    </w:p>
    <w:p w14:paraId="7CDE271E" w14:textId="77777777" w:rsidR="00F9400C" w:rsidRDefault="00F9400C" w:rsidP="00172366">
      <w:pPr>
        <w:pStyle w:val="PGE-Normal"/>
      </w:pPr>
    </w:p>
    <w:p w14:paraId="718FA381" w14:textId="77777777" w:rsidR="00F9400C" w:rsidRDefault="00F9400C" w:rsidP="00172366">
      <w:pPr>
        <w:pStyle w:val="PGE-Normal"/>
      </w:pPr>
    </w:p>
    <w:p w14:paraId="2E808493" w14:textId="77777777" w:rsidR="00F9400C" w:rsidRDefault="00F9400C" w:rsidP="00172366">
      <w:pPr>
        <w:pStyle w:val="PGE-Normal"/>
      </w:pPr>
    </w:p>
    <w:p w14:paraId="136AC6DC" w14:textId="77777777" w:rsidR="00C17D94" w:rsidRDefault="00C17D94" w:rsidP="00C17D94">
      <w:pPr>
        <w:pStyle w:val="Ttulo"/>
      </w:pPr>
      <w:r>
        <w:t>ANEXO II - REQUISITOS DE HABILITAÇÃO</w:t>
      </w:r>
    </w:p>
    <w:p w14:paraId="025B9608" w14:textId="77777777" w:rsidR="00C17D94" w:rsidRPr="005F74FD" w:rsidRDefault="00C17D94" w:rsidP="00C17D94">
      <w:pPr>
        <w:pStyle w:val="PGE-Normal"/>
        <w:ind w:firstLine="284"/>
      </w:pPr>
      <w:r>
        <w:t>Para fins de habilitação, deverá o licitante comprovar os seguintes requisitos:</w:t>
      </w:r>
    </w:p>
    <w:p w14:paraId="0E97558D" w14:textId="77777777" w:rsidR="00C17D94" w:rsidRDefault="00C17D94" w:rsidP="00C17D94">
      <w:pPr>
        <w:pStyle w:val="Ttulo1"/>
        <w:numPr>
          <w:ilvl w:val="0"/>
          <w:numId w:val="5"/>
        </w:numPr>
      </w:pPr>
      <w:r>
        <w:t>HABILITAÇÃO JURÍDICA</w:t>
      </w:r>
    </w:p>
    <w:p w14:paraId="5EB9AEE1" w14:textId="77777777" w:rsidR="00C17D94" w:rsidRPr="00DF637A" w:rsidRDefault="00C17D94" w:rsidP="00C17D94">
      <w:pPr>
        <w:pStyle w:val="N11"/>
      </w:pPr>
      <w:r w:rsidRPr="00DF637A">
        <w:rPr>
          <w:b/>
        </w:rPr>
        <w:lastRenderedPageBreak/>
        <w:t>Pessoa física</w:t>
      </w:r>
      <w:r w:rsidRPr="00DF637A">
        <w:t>: cédula de identidade (RG) ou documento equivalente que, por força de lei, tenha validade para fins de identificação em todo o território nacional;</w:t>
      </w:r>
    </w:p>
    <w:p w14:paraId="1476E879" w14:textId="77777777" w:rsidR="00C17D94" w:rsidRPr="00D537F0" w:rsidRDefault="00C17D94" w:rsidP="00C17D94">
      <w:pPr>
        <w:pStyle w:val="N11"/>
      </w:pPr>
      <w:r w:rsidRPr="00A2268B">
        <w:rPr>
          <w:b/>
        </w:rPr>
        <w:t>Empresário individual</w:t>
      </w:r>
      <w:r w:rsidRPr="00D537F0">
        <w:t xml:space="preserve">: inscrição no Registro Público de Empresas Mercantis, a cargo da Junta Comercial da respectiva sede; </w:t>
      </w:r>
    </w:p>
    <w:p w14:paraId="30C131AA" w14:textId="77777777" w:rsidR="00C17D94" w:rsidRDefault="00C17D94" w:rsidP="00C17D94">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9">
        <w:r w:rsidRPr="00D537F0">
          <w:rPr>
            <w:u w:val="single"/>
          </w:rPr>
          <w:t>https://www.gov.br/empresas-e-negocios/pt-br/empreendedor</w:t>
        </w:r>
      </w:hyperlink>
      <w:r>
        <w:t>;</w:t>
      </w:r>
    </w:p>
    <w:p w14:paraId="7E9B1A13" w14:textId="77777777" w:rsidR="00C17D94" w:rsidRPr="00F9620A" w:rsidRDefault="00C17D94" w:rsidP="00C17D94">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1F444A82" w14:textId="77777777" w:rsidR="00C17D94" w:rsidRPr="00F9620A" w:rsidRDefault="00C17D94" w:rsidP="00C17D94">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0">
        <w:r w:rsidRPr="00F9620A">
          <w:t>Normativa DREI/ME n.º 77, de 18 de março de 2020</w:t>
        </w:r>
      </w:hyperlink>
      <w:r w:rsidRPr="00F9620A">
        <w:t>.</w:t>
      </w:r>
    </w:p>
    <w:p w14:paraId="19EB1D98" w14:textId="77777777" w:rsidR="00C17D94" w:rsidRPr="00F9620A" w:rsidRDefault="00C17D94" w:rsidP="00C17D94">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6BDB04D1" w14:textId="77777777" w:rsidR="00C17D94" w:rsidRPr="00F9620A" w:rsidRDefault="00C17D94" w:rsidP="00C17D94">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4C54B365" w14:textId="539E891D" w:rsidR="00C17D94" w:rsidRDefault="00C17D94" w:rsidP="00C17D94">
      <w:pPr>
        <w:pStyle w:val="N11"/>
      </w:pPr>
      <w:r w:rsidRPr="00A2268B">
        <w:rPr>
          <w:b/>
        </w:rPr>
        <w:t>Sociedade cooperativa</w:t>
      </w:r>
      <w:r w:rsidRPr="00F9620A">
        <w:t xml:space="preserve">: </w:t>
      </w:r>
      <w:r w:rsidR="00E864B7" w:rsidRPr="00F9620A">
        <w:t xml:space="preserve">ata de fundação e estatuto social, com a ata da assembleia que o aprovou, devidamente arquivado na Junta Comercial ou inscrito no Registro Civil das Pessoas Jurídicas da respectiva sede, além do registro de que trata o </w:t>
      </w:r>
      <w:hyperlink r:id="rId11" w:anchor="art107">
        <w:r w:rsidR="00E864B7" w:rsidRPr="00F9620A">
          <w:t>art. 107 da Lei nº 5.764, de 16 de dezembro 1971</w:t>
        </w:r>
      </w:hyperlink>
      <w:r w:rsidR="00E864B7">
        <w:t xml:space="preserve"> e dos certificados previstos no art. 11 da Lei Estadual 8.257/2006.</w:t>
      </w:r>
    </w:p>
    <w:p w14:paraId="7C635876" w14:textId="06663ADF" w:rsidR="00E864B7" w:rsidRDefault="00E864B7" w:rsidP="00E864B7">
      <w:pPr>
        <w:pStyle w:val="PGE-NotaExplicativa"/>
      </w:pPr>
      <w:r>
        <w:t xml:space="preserve">Este item foi alterado para incluir a exigência do Certificado de Registro e do Certificado de regularidade técnica do Sistema OCB/ES prevista no art. 11 da Lei Estadual 8.257/2006, com a nova redação dada pela Lei Estadual 12.689/2025, que institui a Política Estadual do Cooperativismo no Estado do Espírito Santo. </w:t>
      </w:r>
    </w:p>
    <w:p w14:paraId="68731210" w14:textId="77777777" w:rsidR="00C17D94" w:rsidRPr="00AF2D0C" w:rsidRDefault="00C17D94" w:rsidP="00C17D94">
      <w:pPr>
        <w:pStyle w:val="N11"/>
        <w:rPr>
          <w:color w:val="FF0000"/>
        </w:rPr>
      </w:pPr>
      <w:r w:rsidRPr="00AF2D0C">
        <w:rPr>
          <w:b/>
          <w:color w:val="FF0000"/>
        </w:rPr>
        <w:t>Agricultor familiar</w:t>
      </w:r>
      <w:r w:rsidRPr="00AF2D0C">
        <w:rPr>
          <w:color w:val="FF0000"/>
        </w:rPr>
        <w:t>: Declaração de Aptidão ao Pronaf – DAP ou DAP-P válida, ou, ainda, outros documentos definidos pela Secretaria Especial de Agricultura Familiar e do Desenvolvimento Agrário, nos termos do art. 4º, §2º do Decreto nº 10.880, de 2 de dezembro de 2021.</w:t>
      </w:r>
    </w:p>
    <w:p w14:paraId="2188F0FE" w14:textId="1FA02184" w:rsidR="00C17D94" w:rsidRDefault="00C17D94" w:rsidP="00C17D94">
      <w:pPr>
        <w:pStyle w:val="N11"/>
        <w:rPr>
          <w:color w:val="FF0000"/>
        </w:rPr>
      </w:pPr>
      <w:r w:rsidRPr="00AF2D0C">
        <w:rPr>
          <w:b/>
          <w:color w:val="FF0000"/>
        </w:rPr>
        <w:t>Produtor Rural</w:t>
      </w:r>
      <w:r w:rsidRPr="00AF2D0C">
        <w:rPr>
          <w:color w:val="FF0000"/>
        </w:rPr>
        <w:t xml:space="preserve">: </w:t>
      </w:r>
      <w:r w:rsidR="00E864B7" w:rsidRPr="00E864B7">
        <w:rPr>
          <w:color w:val="FF0000"/>
        </w:rPr>
        <w:t>matrícula no Cadastro Específico do INSS – CEI, que comprove a qualificação como produtor rural pessoa física, nos termos da Instrução Normativa RFB n. 2110, de 17 de outubro de 2022 (art.146).</w:t>
      </w:r>
    </w:p>
    <w:p w14:paraId="786D26A6" w14:textId="7B018A07" w:rsidR="00AF2D0C" w:rsidRPr="00AF2D0C" w:rsidRDefault="00AF2D0C" w:rsidP="00AF2D0C">
      <w:pPr>
        <w:pStyle w:val="N11"/>
        <w:numPr>
          <w:ilvl w:val="0"/>
          <w:numId w:val="0"/>
        </w:numPr>
        <w:rPr>
          <w:bCs/>
        </w:rPr>
      </w:pPr>
      <w:r w:rsidRPr="007200B3">
        <w:rPr>
          <w:bCs/>
          <w:highlight w:val="yellow"/>
        </w:rPr>
        <w:lastRenderedPageBreak/>
        <w:t>R</w:t>
      </w:r>
      <w:r w:rsidRPr="007200B3">
        <w:rPr>
          <w:highlight w:val="yellow"/>
        </w:rPr>
        <w:t xml:space="preserve">ecomenda-se a exclusão desses itens quando não se aplicarem ao </w:t>
      </w:r>
      <w:r w:rsidR="007200B3" w:rsidRPr="007200B3">
        <w:rPr>
          <w:highlight w:val="yellow"/>
        </w:rPr>
        <w:t>caso sob análise.</w:t>
      </w:r>
    </w:p>
    <w:p w14:paraId="1D91F972" w14:textId="77777777" w:rsidR="00C17D94" w:rsidRPr="00DF637A" w:rsidRDefault="00C17D94" w:rsidP="00C17D94">
      <w:pPr>
        <w:pStyle w:val="N11"/>
        <w:rPr>
          <w:color w:val="FF0000"/>
        </w:rPr>
      </w:pPr>
      <w:r w:rsidRPr="00DF637A">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041B5499" w14:textId="77777777" w:rsidR="00C17D94" w:rsidRPr="00F9620A" w:rsidRDefault="00C17D94" w:rsidP="00C17D94">
      <w:pPr>
        <w:pStyle w:val="PGE-NotaExplicativa"/>
      </w:pPr>
      <w:r>
        <w:t>Esse item tem fundamento na parte final do art. 66 da Lei 14.133/2021. Em regra, deverá ser excluído. C</w:t>
      </w:r>
      <w:r w:rsidRPr="00794314">
        <w:t>omo exemplo</w:t>
      </w:r>
      <w:r>
        <w:t xml:space="preserve"> de objeto que impõe mantê-lo</w:t>
      </w:r>
      <w:r w:rsidRPr="00794314">
        <w:t xml:space="preserve">, a necessidade de registro de pessoas físicas ou jurídicas no Exército, com vistas ao exercício de qualquer atividade relativa a Produto Controlado pelo Exército, como fabricação, </w:t>
      </w:r>
      <w:proofErr w:type="gramStart"/>
      <w:r w:rsidRPr="00794314">
        <w:t>comércio,  importação</w:t>
      </w:r>
      <w:proofErr w:type="gramEnd"/>
      <w:r w:rsidRPr="00794314">
        <w:t>, exportação, utilização e prestação de serviços envolvendo arma de fogo, explosivo, munição, dentre outros.</w:t>
      </w:r>
      <w:r>
        <w:t xml:space="preserve"> </w:t>
      </w:r>
    </w:p>
    <w:p w14:paraId="27891E51" w14:textId="77777777" w:rsidR="00C17D94" w:rsidRDefault="00C17D94" w:rsidP="00C17D94">
      <w:pPr>
        <w:pStyle w:val="N11"/>
      </w:pPr>
      <w:r w:rsidRPr="00201872">
        <w:rPr>
          <w:b/>
        </w:rPr>
        <w:t>Os documentos apresentados deverão estar acompanhados de todas as alterações ou da consolidação respectiva</w:t>
      </w:r>
      <w:r w:rsidRPr="00F9620A">
        <w:t>.</w:t>
      </w:r>
    </w:p>
    <w:p w14:paraId="525CCDC2" w14:textId="77777777" w:rsidR="00C17D94" w:rsidRDefault="00C17D94" w:rsidP="00C17D94">
      <w:pPr>
        <w:pStyle w:val="Ttulo1"/>
      </w:pPr>
      <w:r>
        <w:t>HABILITAÇÃO FISCAL, SOCIAL E TRABALHISTA</w:t>
      </w:r>
    </w:p>
    <w:p w14:paraId="4D4E7E7E" w14:textId="77777777" w:rsidR="00C17D94" w:rsidRDefault="00C17D94" w:rsidP="00C17D94">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57577AA5" w14:textId="77777777" w:rsidR="00C17D94" w:rsidRDefault="00C17D94" w:rsidP="00C17D94">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5208E1BC" w14:textId="77777777" w:rsidR="00C17D94" w:rsidRPr="00341D88" w:rsidRDefault="00C17D94" w:rsidP="00C17D94">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9C8C250" w14:textId="77777777" w:rsidR="00C17D94" w:rsidRPr="00F9620A" w:rsidRDefault="00C17D94" w:rsidP="00C17D94">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65D348CF" w14:textId="77777777" w:rsidR="00C17D94" w:rsidRDefault="00C17D94" w:rsidP="00C17D94">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759D0D8E" w14:textId="77777777" w:rsidR="00C17D94" w:rsidRPr="00F9620A" w:rsidRDefault="00C17D94" w:rsidP="00C17D94">
      <w:pPr>
        <w:pStyle w:val="N11"/>
      </w:pPr>
      <w:r w:rsidRPr="00F9620A">
        <w:t>Prova de regularidade com a Fazenda Estadual (onde for sediada a empresa e a do Estado do Espírito Santo, quan</w:t>
      </w:r>
      <w:r>
        <w:t>do a sede não for deste Estado);</w:t>
      </w:r>
    </w:p>
    <w:p w14:paraId="251DF10E" w14:textId="77777777" w:rsidR="00C17D94" w:rsidRPr="00F9620A" w:rsidRDefault="00C17D94" w:rsidP="00C17D94">
      <w:pPr>
        <w:pStyle w:val="N11"/>
      </w:pPr>
      <w:r w:rsidRPr="00F9620A">
        <w:t>Prova de regularidade com a Fazenda Pública</w:t>
      </w:r>
      <w:r>
        <w:t xml:space="preserve"> Municipal da sede da licitante;</w:t>
      </w:r>
    </w:p>
    <w:p w14:paraId="08B5724B" w14:textId="77777777" w:rsidR="00C17D94" w:rsidRPr="00F9620A" w:rsidRDefault="00C17D94" w:rsidP="00C17D94">
      <w:pPr>
        <w:pStyle w:val="N11"/>
      </w:pPr>
      <w:r w:rsidRPr="00F9620A">
        <w:t>Prova de regularidade com o Fundo de Garantia do Tempo de Serviço (FGTS)</w:t>
      </w:r>
      <w:r>
        <w:t>, mediante certidão expedida pela Caixa Econômica Federal</w:t>
      </w:r>
      <w:r w:rsidRPr="00F9620A">
        <w:t>;</w:t>
      </w:r>
    </w:p>
    <w:p w14:paraId="33EE504F" w14:textId="77777777" w:rsidR="00C17D94" w:rsidRDefault="00C17D94" w:rsidP="00C17D94">
      <w:pPr>
        <w:pStyle w:val="N11"/>
      </w:pPr>
      <w:r w:rsidRPr="00F9620A">
        <w:lastRenderedPageBreak/>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588BAEDB" w14:textId="77777777" w:rsidR="00C17D94" w:rsidRPr="00F9620A" w:rsidRDefault="00C17D94" w:rsidP="00C17D94">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01BFDE54" w14:textId="77777777" w:rsidR="00C17D94" w:rsidRPr="00921958" w:rsidRDefault="00C17D94" w:rsidP="00C17D94">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38C0FD08" w14:textId="77777777" w:rsidR="00C17D94" w:rsidRPr="004010BA" w:rsidRDefault="00C17D94" w:rsidP="00C17D94">
      <w:pPr>
        <w:pStyle w:val="N111"/>
      </w:pPr>
      <w:r w:rsidRPr="004010BA">
        <w:t>A licitante deverá apresentar, à época da habilitação, todos os documentos exigidos para efeito de comprovação de regularidade fiscal, mesmo que apresentem alguma restrição.</w:t>
      </w:r>
    </w:p>
    <w:p w14:paraId="5EB7DE72" w14:textId="77777777" w:rsidR="00C17D94" w:rsidRPr="004010BA" w:rsidRDefault="00C17D94" w:rsidP="00C17D94">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4EDD9148" w14:textId="77777777" w:rsidR="00C17D94" w:rsidRPr="004010BA" w:rsidRDefault="00C17D94" w:rsidP="00C17D94">
      <w:pPr>
        <w:pStyle w:val="N111"/>
      </w:pPr>
      <w:r w:rsidRPr="004010BA">
        <w:t>O prazo a que se refere o item anterior poderá, a critério da Administração Pública, ser prorrogado por igual período.</w:t>
      </w:r>
    </w:p>
    <w:p w14:paraId="251B5724" w14:textId="77777777" w:rsidR="00C17D94" w:rsidRPr="00C55AAB" w:rsidRDefault="00C17D94" w:rsidP="00C17D94">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24EACDB5" w14:textId="77777777" w:rsidR="00C17D94" w:rsidRPr="004D0FDE" w:rsidRDefault="00C17D94" w:rsidP="00C17D94">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5EE2531F" w14:textId="77777777" w:rsidR="00C17D94" w:rsidRPr="004D0FDE" w:rsidRDefault="00C17D94" w:rsidP="00C17D94">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2B9BB936" w14:textId="77777777" w:rsidR="00C17D94" w:rsidRPr="00F9620A" w:rsidRDefault="00C17D94" w:rsidP="00C17D94">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101D0424" w14:textId="77777777" w:rsidR="00C17D94" w:rsidRDefault="00C17D94" w:rsidP="00C17D94">
      <w:pPr>
        <w:pStyle w:val="Ttulo1"/>
      </w:pPr>
      <w:r>
        <w:t>HABILITAÇÃO TÉCNICA</w:t>
      </w:r>
    </w:p>
    <w:p w14:paraId="4434A368" w14:textId="77777777" w:rsidR="00C17D94" w:rsidRPr="0030433F" w:rsidRDefault="00C17D94" w:rsidP="00C17D94">
      <w:pPr>
        <w:pStyle w:val="N11"/>
        <w:rPr>
          <w:color w:val="FF0000"/>
        </w:rPr>
      </w:pPr>
      <w:r w:rsidRPr="0030433F">
        <w:rPr>
          <w:color w:val="FF0000"/>
        </w:rPr>
        <w:t>Registro ou inscrição da licitante no Conselho Regional de ___________ (verificar a pertinência) da unidade federativa da sede da empresa</w:t>
      </w:r>
    </w:p>
    <w:p w14:paraId="326DADD1" w14:textId="77777777" w:rsidR="00C17D94" w:rsidRDefault="00C17D94" w:rsidP="00C17D94">
      <w:pPr>
        <w:pStyle w:val="N11"/>
      </w:pPr>
      <w:r>
        <w:lastRenderedPageBreak/>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34B1E705" w14:textId="77777777" w:rsidR="00C17D94" w:rsidRDefault="00C17D94" w:rsidP="00C17D94">
      <w:pPr>
        <w:pStyle w:val="N111"/>
      </w:pPr>
      <w:r>
        <w:t>Para fins da comprovação de que trata este subitem, os atestados deverão dizer respeito a contratos executados com as seguintes características mínimas:</w:t>
      </w:r>
    </w:p>
    <w:p w14:paraId="27F87838" w14:textId="77777777" w:rsidR="00C17D94" w:rsidRPr="008F1D18" w:rsidRDefault="00C17D94" w:rsidP="00CB62FC">
      <w:pPr>
        <w:pStyle w:val="Nabc"/>
        <w:rPr>
          <w:color w:val="FF0000"/>
        </w:rPr>
      </w:pPr>
      <w:r w:rsidRPr="008F1D18">
        <w:rPr>
          <w:color w:val="FF0000"/>
        </w:rPr>
        <w:t>(...</w:t>
      </w:r>
      <w:r>
        <w:rPr>
          <w:color w:val="FF0000"/>
        </w:rPr>
        <w:t>descrição do objeto...</w:t>
      </w:r>
      <w:r w:rsidRPr="008F1D18">
        <w:rPr>
          <w:color w:val="FF0000"/>
        </w:rPr>
        <w:t>)</w:t>
      </w:r>
    </w:p>
    <w:p w14:paraId="0228C82D" w14:textId="77777777" w:rsidR="00C17D94" w:rsidRPr="008F1D18" w:rsidRDefault="00C17D94" w:rsidP="00CB62FC">
      <w:pPr>
        <w:pStyle w:val="Nabc"/>
        <w:rPr>
          <w:color w:val="FF0000"/>
        </w:rPr>
      </w:pPr>
      <w:r w:rsidRPr="008F1D18">
        <w:rPr>
          <w:color w:val="FF0000"/>
        </w:rPr>
        <w:t>(...</w:t>
      </w:r>
      <w:r>
        <w:rPr>
          <w:color w:val="FF0000"/>
        </w:rPr>
        <w:t>indicação do quantitativo mínimo...</w:t>
      </w:r>
      <w:r w:rsidRPr="008F1D18">
        <w:rPr>
          <w:color w:val="FF0000"/>
        </w:rPr>
        <w:t>)</w:t>
      </w:r>
    </w:p>
    <w:p w14:paraId="719412ED" w14:textId="77777777" w:rsidR="00C17D94" w:rsidRDefault="00C17D94" w:rsidP="00CB62FC">
      <w:pPr>
        <w:pStyle w:val="Nabc"/>
        <w:rPr>
          <w:color w:val="FF0000"/>
        </w:rPr>
      </w:pPr>
      <w:r w:rsidRPr="008F1D18">
        <w:rPr>
          <w:color w:val="FF0000"/>
        </w:rPr>
        <w:t>(....)</w:t>
      </w:r>
    </w:p>
    <w:p w14:paraId="58A71139" w14:textId="77777777" w:rsidR="00C17D94" w:rsidRDefault="00C17D94" w:rsidP="00CB62FC">
      <w:pPr>
        <w:pStyle w:val="PGE-NotaExplicativa"/>
        <w:ind w:left="284"/>
      </w:pPr>
      <w:r w:rsidRPr="00816663">
        <w:rPr>
          <w:b/>
        </w:rPr>
        <w:t>Nota Explicativa</w:t>
      </w:r>
      <w:r w:rsidRPr="00816663">
        <w:t>: O art. 67, § 2º, da Lei 14.133/2021 estabelece que será admitida a exigência de quantidades mínimas de até 50% (cinquenta por cento) das parcelas de maior relevância ou valor significativo. Portanto, não deve a Administração exceder esses quantitativos. Sempre que possível, é recomendável indicar expressamente o número de unidades</w:t>
      </w:r>
      <w:r>
        <w:t xml:space="preserve"> de serviço ou fornecer referências mais detalhadas dos serviços que são exigidos como experiência</w:t>
      </w:r>
      <w:r w:rsidRPr="00816663">
        <w:t>.</w:t>
      </w:r>
    </w:p>
    <w:p w14:paraId="1C4CA3AE" w14:textId="77777777" w:rsidR="00CB62FC" w:rsidRPr="00CB62FC" w:rsidRDefault="00CB62FC" w:rsidP="00CB62FC">
      <w:pPr>
        <w:pStyle w:val="Nabc"/>
        <w:rPr>
          <w:color w:val="FF0000"/>
        </w:rPr>
      </w:pPr>
      <w:r w:rsidRPr="00CB62FC">
        <w:rPr>
          <w:color w:val="FF0000"/>
        </w:rPr>
        <w:t>Deverá haver a comprovação da experiência mínima de XXX (XXX) anos na prestação dos serviços, sendo aceito o somatório de atestados de períodos diferentes, não havendo obrigatoriedade de os anos serem ininterruptos;</w:t>
      </w:r>
    </w:p>
    <w:p w14:paraId="43301A3C" w14:textId="77777777" w:rsidR="00CB62FC" w:rsidRPr="008F1D18" w:rsidRDefault="00CB62FC" w:rsidP="00CB62FC">
      <w:pPr>
        <w:pStyle w:val="PGE-NotaExplicativa"/>
      </w:pPr>
      <w:r w:rsidRPr="00CB62FC">
        <w:t>Nota Explicativa: Em se tratando de serviços contínuos,</w:t>
      </w:r>
      <w:r>
        <w:t xml:space="preserve"> ainda que sem dedicação exclusiva de mão de obra,</w:t>
      </w:r>
      <w:r w:rsidRPr="00CB62FC">
        <w:t xml:space="preserve"> o edital poderá exigir certidão ou atestado que demonstre que o licitante tenha executado serviços similares em períodos sucessivos ou não, por um prazo mínimo, que não poderá ser superior a 3 (três) anos (art. 67, § 5º, da Lei 14.133/2021).</w:t>
      </w:r>
      <w:r>
        <w:t xml:space="preserve"> Assim, a Administração deve verificar se é conveniente manter a letra (d), acima.</w:t>
      </w:r>
    </w:p>
    <w:p w14:paraId="276B4957" w14:textId="77777777" w:rsidR="00C17D94" w:rsidRDefault="00C17D94" w:rsidP="00C17D94">
      <w:pPr>
        <w:pStyle w:val="N11"/>
      </w:pPr>
      <w:r w:rsidRPr="005779CE">
        <w:t>Será admitida, para fins de comprovação de quantitativo mínimo, a apresentação e o somatório de diferentes atestados de serviços executados de forma concomitante, pois essa situação equivale, para fins de comprovação de capacidade técnico-operacional, a uma única contratação</w:t>
      </w:r>
      <w:r>
        <w:t>.</w:t>
      </w:r>
    </w:p>
    <w:p w14:paraId="59E94467" w14:textId="77777777" w:rsidR="00C17D94" w:rsidRDefault="00C17D94" w:rsidP="00C17D94">
      <w:pPr>
        <w:pStyle w:val="N11"/>
      </w:pPr>
      <w:r>
        <w:t>Os atestados de capacidade técnica podem ser apresentados em nome da matriz ou da filial da empresa licitante.</w:t>
      </w:r>
    </w:p>
    <w:p w14:paraId="64F20D4A" w14:textId="77777777" w:rsidR="00C17D94" w:rsidRPr="004D3859" w:rsidRDefault="00C17D94" w:rsidP="00C17D94">
      <w:pPr>
        <w:pStyle w:val="N11"/>
      </w:pPr>
      <w:r w:rsidRPr="004D3859">
        <w:t>Em caso de apresentação por licitante de atestado de desempenho anterior emitido em favor de consórcio do qual tenha feito parte, observar-se-á o disposto no art. 67, §§ 10 e 11, da Lei 14.133/2021.</w:t>
      </w:r>
    </w:p>
    <w:p w14:paraId="34F4C2F9" w14:textId="77777777" w:rsidR="00C17D94" w:rsidRDefault="00C17D94" w:rsidP="00C17D94">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2CE8A44C" w14:textId="77777777" w:rsidR="00C17D94" w:rsidRPr="00BB4C6F" w:rsidRDefault="00C17D94" w:rsidP="00C17D94">
      <w:pPr>
        <w:pStyle w:val="N11"/>
        <w:rPr>
          <w:color w:val="FF0000"/>
        </w:rPr>
      </w:pPr>
      <w:r w:rsidRPr="00BB4C6F">
        <w:rPr>
          <w:color w:val="FF0000"/>
        </w:rPr>
        <w:lastRenderedPageBreak/>
        <w:t>Declaração de que o licitante tomou conhecimento de todas as informações e das condições locais para o cumprimento das obrigações objeto da licitação;</w:t>
      </w:r>
    </w:p>
    <w:p w14:paraId="73F3C947" w14:textId="77777777" w:rsidR="00C17D94" w:rsidRPr="00824211" w:rsidRDefault="00C17D94" w:rsidP="00C17D94">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6A7DA88B" w14:textId="77777777" w:rsidR="00C17D94" w:rsidRPr="00F02860" w:rsidRDefault="00C17D94" w:rsidP="00C17D94">
      <w:pPr>
        <w:pStyle w:val="N11"/>
        <w:rPr>
          <w:color w:val="FF0000"/>
        </w:rPr>
      </w:pPr>
      <w:r w:rsidRPr="00F02860">
        <w:rPr>
          <w:color w:val="FF0000"/>
        </w:rPr>
        <w:t xml:space="preserve">Prova de atendimento aos requisitos ........, previstos na lei ............: </w:t>
      </w:r>
    </w:p>
    <w:p w14:paraId="71B7D128" w14:textId="77777777" w:rsidR="00C17D94" w:rsidRDefault="00C17D94" w:rsidP="00C17D94">
      <w:pPr>
        <w:pStyle w:val="PGE-NotaExplicativa"/>
      </w:pPr>
      <w:r w:rsidRPr="00F578F3">
        <w:rPr>
          <w:b/>
        </w:rPr>
        <w:t>Nota Explicativa</w:t>
      </w:r>
      <w:r w:rsidRPr="00F578F3">
        <w:t xml:space="preserve">: Eventuais requisitos de qualificação técnica previstos em lei específica e que incidam sobre a atividade objeto da contratação, deverão ser indicados no </w:t>
      </w:r>
      <w:r>
        <w:t>item acima</w:t>
      </w:r>
      <w:r w:rsidRPr="00F578F3">
        <w:t>, com fundamento no art. 67, IV, da Lei 14.133</w:t>
      </w:r>
      <w:r>
        <w:t>/</w:t>
      </w:r>
      <w:r w:rsidRPr="00F578F3">
        <w:t xml:space="preserve">2021. </w:t>
      </w:r>
    </w:p>
    <w:p w14:paraId="33DFE49E" w14:textId="77777777" w:rsidR="00C17D94" w:rsidRPr="00E129C9" w:rsidRDefault="00C17D94" w:rsidP="00C17D94">
      <w:pPr>
        <w:pStyle w:val="PGE-NotaExplicativa"/>
      </w:pPr>
      <w:r w:rsidRPr="00F578F3">
        <w:t>Cita-se, exemplificativamente, a exigência</w:t>
      </w:r>
      <w:r>
        <w:t xml:space="preserve"> </w:t>
      </w:r>
      <w:r w:rsidRPr="00F578F3">
        <w:t>da chamada Autorização Especial, emitida pela Agência Nacional de Vigilância Sanitária – Anvisa, nas contratações para aquisição de medicamentos sujeitos a controle especial, com base na Lei 6.360</w:t>
      </w:r>
      <w:r>
        <w:t>/</w:t>
      </w:r>
      <w:r w:rsidRPr="00F578F3">
        <w:t>1976 e na Resolução da Diretoria Colegiada da RDC/Anvisa nº 16</w:t>
      </w:r>
      <w:r>
        <w:t>/</w:t>
      </w:r>
      <w:r w:rsidRPr="00F578F3">
        <w:t>2014.</w:t>
      </w:r>
    </w:p>
    <w:p w14:paraId="2F524942" w14:textId="77777777" w:rsidR="00C17D94" w:rsidRDefault="00C17D94" w:rsidP="00C17D94">
      <w:pPr>
        <w:pStyle w:val="Ttulo1"/>
      </w:pPr>
      <w:r w:rsidRPr="00E129C9">
        <w:t>HABILITAÇÃO ECONÔMICO-FINANCEIRA</w:t>
      </w:r>
    </w:p>
    <w:p w14:paraId="02D123E0" w14:textId="77777777" w:rsidR="00C17D94" w:rsidRPr="009C019A" w:rsidRDefault="00C17D94" w:rsidP="00C17D94">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2C59F303" w14:textId="77777777" w:rsidR="00C17D94" w:rsidRPr="00F4009E" w:rsidRDefault="00C17D94" w:rsidP="00C17D94">
      <w:pPr>
        <w:pStyle w:val="N11"/>
      </w:pPr>
      <w:r w:rsidRPr="006C67ED">
        <w:rPr>
          <w:b/>
        </w:rPr>
        <w:t>Certidão negativa de falência</w:t>
      </w:r>
      <w:r>
        <w:t xml:space="preserve"> expedida pelo distribuidor da sede do licitante, para as demais </w:t>
      </w:r>
      <w:r w:rsidRPr="00F4009E">
        <w:t>pessoas jurídicas;</w:t>
      </w:r>
    </w:p>
    <w:p w14:paraId="11CC7B22" w14:textId="77777777" w:rsidR="00C17D94" w:rsidRPr="00F4009E" w:rsidRDefault="00C17D94" w:rsidP="00C17D94">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6C9C84F1" w14:textId="77777777" w:rsidR="00C17D94" w:rsidRDefault="00C17D94" w:rsidP="00C17D94">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4BA4F73A" w14:textId="77777777" w:rsidR="00C17D94" w:rsidRDefault="00C17D94" w:rsidP="00C17D94">
      <w:pPr>
        <w:pStyle w:val="PGE-NotaExplicativa"/>
        <w:jc w:val="center"/>
      </w:pPr>
      <w:proofErr w:type="spellStart"/>
      <w:r>
        <w:t>xxxxxx</w:t>
      </w:r>
      <w:proofErr w:type="spellEnd"/>
    </w:p>
    <w:p w14:paraId="12AD58A5" w14:textId="77777777" w:rsidR="00C17D94" w:rsidRPr="00663C48" w:rsidRDefault="00C17D94" w:rsidP="00C17D94">
      <w:pPr>
        <w:pStyle w:val="PGE-NotaExplicativa"/>
      </w:pPr>
      <w:r w:rsidRPr="00AC5961">
        <w:rPr>
          <w:b/>
        </w:rPr>
        <w:t>Nota Explicativa</w:t>
      </w:r>
      <w:r>
        <w:t xml:space="preserve">: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casos, não é necessária a </w:t>
      </w:r>
      <w:r>
        <w:lastRenderedPageBreak/>
        <w:t>análise jurídica da Procuradoria-Geral do Estado, por se tratar de questão técnica, ressalvada dúvida jurídica específica.</w:t>
      </w:r>
    </w:p>
    <w:p w14:paraId="1F2E6CFD" w14:textId="77777777" w:rsidR="00C17D94" w:rsidRDefault="00C17D94" w:rsidP="00C17D94">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5317DE7B" w14:textId="77777777" w:rsidR="00C17D94" w:rsidRDefault="00C17D94" w:rsidP="00C17D94">
      <w:pPr>
        <w:pStyle w:val="N111"/>
      </w:pPr>
      <w:r>
        <w:t>Índices de Liquidez Geral (LG), Liquidez Corrente (LC), e Solvência Geral (SG) superiores a 1 (um):</w:t>
      </w:r>
    </w:p>
    <w:p w14:paraId="55BEF3D7" w14:textId="77777777" w:rsidR="00C17D94" w:rsidRPr="00A04023" w:rsidRDefault="00C17D94" w:rsidP="00C17D94">
      <w:pPr>
        <w:pStyle w:val="PGE-Normal"/>
        <w:spacing w:before="0" w:after="0"/>
        <w:rPr>
          <w:rFonts w:cs="Arial"/>
        </w:rPr>
      </w:pPr>
    </w:p>
    <w:p w14:paraId="199D732C"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8582052" w14:textId="77777777" w:rsidR="00C17D94" w:rsidRPr="00A04023" w:rsidRDefault="00C17D94" w:rsidP="00C17D94">
      <w:pPr>
        <w:pStyle w:val="PGE-Normal"/>
        <w:spacing w:before="0" w:after="0"/>
        <w:rPr>
          <w:rFonts w:cs="Arial"/>
        </w:rPr>
      </w:pPr>
    </w:p>
    <w:p w14:paraId="77DCD29C"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6D88AF4B" w14:textId="77777777" w:rsidR="00C17D94" w:rsidRPr="00A04023" w:rsidRDefault="00C17D94" w:rsidP="00C17D94">
      <w:pPr>
        <w:pStyle w:val="PGE-Normal"/>
        <w:spacing w:before="0" w:after="0"/>
        <w:rPr>
          <w:rFonts w:cs="Arial"/>
        </w:rPr>
      </w:pPr>
    </w:p>
    <w:p w14:paraId="2FB9BD91"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03AA3E1E" w14:textId="77777777" w:rsidR="00C17D94" w:rsidRDefault="00C17D94" w:rsidP="00C17D94">
      <w:pPr>
        <w:pStyle w:val="PGE-Normal"/>
        <w:spacing w:before="0" w:after="0"/>
        <w:rPr>
          <w:rFonts w:cs="Arial"/>
        </w:rPr>
      </w:pPr>
    </w:p>
    <w:p w14:paraId="351DC197" w14:textId="77777777" w:rsidR="00C17D94" w:rsidRPr="00A04023" w:rsidRDefault="00C17D94" w:rsidP="00C17D94">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51989CA4" w14:textId="77777777" w:rsidR="00C17D94" w:rsidRDefault="00C17D94" w:rsidP="00C17D94">
      <w:pPr>
        <w:pStyle w:val="N111"/>
      </w:pPr>
      <w:r>
        <w:t>Quando qualquer dos índices for igual ou inferior a 1 (um), poderá o licitante atender ao requisito de habilitação demonstrando patrimônio líquido não inferior a 10% (dez por cento) do valor estimado da contratação.</w:t>
      </w:r>
    </w:p>
    <w:p w14:paraId="66BE10CC" w14:textId="77777777" w:rsidR="00C17D94" w:rsidRDefault="002B36F0" w:rsidP="00C17D94">
      <w:pPr>
        <w:pStyle w:val="PGE-NotaExplicativa"/>
      </w:pPr>
      <w:r>
        <w:t>Nota Explicativa: O requisito acima oferece uma alternativa aos licitantes que não contam com os índices contábeis exigidos, ampliando a competição. Outra possibilidade é prever que cumulativamente os índices e o patrimônio líquido mínimo, como feito nas minutas de obras e serviços com dedicação exclusiva de mão de obra. A Administração deve avaliar qual a melhor solução, segundo critérios técnicos.</w:t>
      </w:r>
    </w:p>
    <w:p w14:paraId="24975E6B" w14:textId="77777777" w:rsidR="00C17D94" w:rsidRDefault="00C17D94" w:rsidP="00C17D94">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5E0DEF75" w14:textId="77777777" w:rsidR="00C17D94" w:rsidRPr="002E6068" w:rsidRDefault="00C17D94" w:rsidP="00C17D94">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57A84B5F" w14:textId="77777777" w:rsidR="00C17D94" w:rsidRDefault="00C17D94" w:rsidP="00C17D94">
      <w:pPr>
        <w:pStyle w:val="N11"/>
      </w:pPr>
      <w:r>
        <w:lastRenderedPageBreak/>
        <w:t>As empresas criadas no exercício financeiro da licitação deverão atender a todas as exigências da habilitação e poderão substituir os demonstrativos contábeis pelo balanço de abertura.</w:t>
      </w:r>
    </w:p>
    <w:p w14:paraId="6E605C9E" w14:textId="77777777" w:rsidR="00C17D94" w:rsidRDefault="00C17D94" w:rsidP="00C17D94">
      <w:pPr>
        <w:pStyle w:val="N11"/>
      </w:pPr>
      <w:r>
        <w:t>Os documentos referidos acima limitar-se-ão ao último exercício no caso de a pessoa jurídica ter sido constituída há menos de 2 (dois) anos.</w:t>
      </w:r>
    </w:p>
    <w:p w14:paraId="01CE02D4" w14:textId="77777777" w:rsidR="00172366" w:rsidRDefault="00C17D94" w:rsidP="00172366">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5CB54BDE" w14:textId="0B7EDE91" w:rsidR="00BC2462" w:rsidRPr="00BC2462" w:rsidRDefault="00BC2462" w:rsidP="00BC2462">
      <w:pPr>
        <w:pStyle w:val="Ttulo1"/>
        <w:widowControl w:val="0"/>
        <w:numPr>
          <w:ilvl w:val="0"/>
          <w:numId w:val="0"/>
        </w:numPr>
        <w:rPr>
          <w:u w:val="single"/>
        </w:rPr>
      </w:pPr>
      <w:r w:rsidRPr="00BC2462">
        <w:rPr>
          <w:u w:val="single"/>
        </w:rPr>
        <w:t>5 - DA COMPROVAÇÃO DA CONDIÇÃO DE MICROEMPRESAS OU EMPRESAS DE PEQUENO PORTE OU EQUIPARADAS</w:t>
      </w:r>
    </w:p>
    <w:p w14:paraId="322C60C9" w14:textId="77777777" w:rsidR="00BC2462" w:rsidRPr="00BC2462" w:rsidRDefault="00BC2462" w:rsidP="00BC2462">
      <w:pPr>
        <w:pStyle w:val="PargrafodaLista"/>
        <w:numPr>
          <w:ilvl w:val="0"/>
          <w:numId w:val="4"/>
        </w:numPr>
        <w:spacing w:before="480"/>
        <w:contextualSpacing w:val="0"/>
        <w:outlineLvl w:val="0"/>
        <w:rPr>
          <w:rFonts w:eastAsiaTheme="majorEastAsia" w:cstheme="majorBidi"/>
          <w:b/>
          <w:vanish/>
          <w:szCs w:val="32"/>
        </w:rPr>
      </w:pPr>
    </w:p>
    <w:p w14:paraId="6B89D064" w14:textId="77777777" w:rsidR="00BC2462" w:rsidRPr="00BC2462" w:rsidRDefault="00BC2462" w:rsidP="00BC2462">
      <w:pPr>
        <w:pStyle w:val="N11"/>
      </w:pPr>
      <w:r w:rsidRPr="00BC2462">
        <w:t xml:space="preserve">Os licitantes que invocarem a condição de microempresas ou empresas de pequeno porte para fins de exercício de quaisquer dos benefícios previstos na Lei Complementar </w:t>
      </w:r>
      <w:bookmarkStart w:id="6" w:name="_Hlk188952148"/>
      <w:r w:rsidRPr="00BC2462">
        <w:t>123/2006 e reproduzidos neste Edital, deverão apresentar ainda os seguintes documentos.</w:t>
      </w:r>
    </w:p>
    <w:p w14:paraId="210C7036" w14:textId="77777777" w:rsidR="00BC2462" w:rsidRPr="00BC2462" w:rsidRDefault="00BC2462" w:rsidP="00BC2462">
      <w:pPr>
        <w:pStyle w:val="N11"/>
        <w:widowControl w:val="0"/>
      </w:pPr>
      <w:r w:rsidRPr="00BC2462">
        <w:t>Licitantes optantes pelo Sistema Simples Nacional de Tributação, regido pela Lei Complementar 123/2006:</w:t>
      </w:r>
    </w:p>
    <w:bookmarkEnd w:id="6"/>
    <w:p w14:paraId="75398009" w14:textId="77777777" w:rsidR="00BC2462" w:rsidRPr="00BC2462" w:rsidRDefault="00BC2462" w:rsidP="00BC2462">
      <w:pPr>
        <w:pStyle w:val="N111"/>
        <w:widowControl w:val="0"/>
        <w:ind w:left="0"/>
      </w:pPr>
      <w:r w:rsidRPr="00BC2462">
        <w:t xml:space="preserve">Comprovante de opção pelo Simples obtido no site do Ministério da Fazenda, (http://www8.receita.fazenda.gov.br/SimplesNacional/aplicacoes.aspx?id=21) ou no site do </w:t>
      </w:r>
      <w:r w:rsidRPr="00BC2462">
        <w:rPr>
          <w:szCs w:val="24"/>
        </w:rPr>
        <w:t>SINTEGRA (http://www.sintegra.gov.br), desde que</w:t>
      </w:r>
      <w:r w:rsidRPr="00BC2462">
        <w:t xml:space="preserve"> o comprovante de fato ateste a opção pelo Simples.</w:t>
      </w:r>
    </w:p>
    <w:p w14:paraId="39F1D0DB" w14:textId="77777777" w:rsidR="00BC2462" w:rsidRPr="00BC2462" w:rsidRDefault="00BC2462" w:rsidP="00BC2462">
      <w:pPr>
        <w:pStyle w:val="N111"/>
        <w:widowControl w:val="0"/>
        <w:ind w:left="0"/>
      </w:pPr>
      <w:r w:rsidRPr="00BC2462">
        <w:t>Declaração, firmada pelo representante legal da empresa, de não haver nenhum dos impedimentos previstos do § 4º do art. 3º da LC 123/2006 (conforme modelo constante no Anexo II.C do Edital).</w:t>
      </w:r>
    </w:p>
    <w:p w14:paraId="0CE63781" w14:textId="77777777" w:rsidR="00BC2462" w:rsidRPr="00BC2462" w:rsidRDefault="00BC2462" w:rsidP="00BC2462">
      <w:pPr>
        <w:pStyle w:val="N11"/>
        <w:widowControl w:val="0"/>
      </w:pPr>
      <w:r w:rsidRPr="00BC2462">
        <w:rPr>
          <w:rStyle w:val="N11Char"/>
        </w:rPr>
        <w:t>Licitantes não optantes p</w:t>
      </w:r>
      <w:r w:rsidRPr="00BC2462">
        <w:t>elo Sistema Simples de Tributação:</w:t>
      </w:r>
    </w:p>
    <w:p w14:paraId="76EC1073" w14:textId="77777777" w:rsidR="00BC2462" w:rsidRPr="00BC2462" w:rsidRDefault="00BC2462" w:rsidP="00BC2462">
      <w:pPr>
        <w:pStyle w:val="N111"/>
        <w:widowControl w:val="0"/>
        <w:ind w:left="0"/>
      </w:pPr>
      <w:r w:rsidRPr="00BC2462">
        <w:t>Balanço Patrimonial e Demonstração do Resultado do Exercício – DRE comprovando ter receita bruta dentro dos limites estabelecidos nos incisos I e II do Art. 3º da LC 123/06.</w:t>
      </w:r>
    </w:p>
    <w:p w14:paraId="593FFBA5" w14:textId="77777777" w:rsidR="00BC2462" w:rsidRPr="00BC2462" w:rsidRDefault="00BC2462" w:rsidP="00BC2462">
      <w:pPr>
        <w:pStyle w:val="N111"/>
        <w:widowControl w:val="0"/>
        <w:ind w:left="0"/>
      </w:pPr>
      <w:r w:rsidRPr="00BC2462">
        <w:t>Declaração, firmada pelo representante legal da empresa, de não haver nenhum dos impedimentos previstos nos incisos do § 4º do art. 3º da LC 123/06 (conforme modelo constante no Anexo II.C do Edital).</w:t>
      </w:r>
    </w:p>
    <w:p w14:paraId="25A4FD61" w14:textId="77777777" w:rsidR="00BC2462" w:rsidRPr="00BC2462" w:rsidRDefault="00BC2462" w:rsidP="00BC2462">
      <w:pPr>
        <w:pStyle w:val="N11"/>
        <w:widowControl w:val="0"/>
      </w:pPr>
      <w:bookmarkStart w:id="7" w:name="_Hlk216879581"/>
      <w:r w:rsidRPr="00BC2462">
        <w:t xml:space="preserve">Os documentos aos quais se refere este item deverão ser apresentados </w:t>
      </w:r>
      <w:r w:rsidRPr="00BC2462">
        <w:rPr>
          <w:b/>
        </w:rPr>
        <w:t>juntamente com os documentos de habilitação</w:t>
      </w:r>
      <w:r w:rsidRPr="00BC2462">
        <w:t>, ainda que as microempresas, e pequenas empresas ou equiparadas não optantes pelo Sistema Simples Nacional de Tributação possuam habilitação parcial no CRC/ES.</w:t>
      </w:r>
      <w:bookmarkEnd w:id="7"/>
    </w:p>
    <w:p w14:paraId="284DEFA4" w14:textId="77777777" w:rsidR="00026923" w:rsidRPr="00E32E60" w:rsidRDefault="00026923" w:rsidP="00026923">
      <w:pPr>
        <w:pStyle w:val="Ttulo1"/>
        <w:numPr>
          <w:ilvl w:val="0"/>
          <w:numId w:val="0"/>
        </w:numPr>
      </w:pPr>
    </w:p>
    <w:sectPr w:rsidR="00026923" w:rsidRPr="00E32E60"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5623" w14:textId="77777777" w:rsidR="0089168F" w:rsidRDefault="0089168F" w:rsidP="00E32E60">
      <w:pPr>
        <w:spacing w:before="0" w:after="0"/>
      </w:pPr>
      <w:r>
        <w:separator/>
      </w:r>
    </w:p>
  </w:endnote>
  <w:endnote w:type="continuationSeparator" w:id="0">
    <w:p w14:paraId="3C55DDFC" w14:textId="77777777" w:rsidR="0089168F" w:rsidRDefault="0089168F" w:rsidP="00E32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B75F" w14:textId="77777777" w:rsidR="0089168F" w:rsidRDefault="0089168F" w:rsidP="00E32E60">
      <w:pPr>
        <w:spacing w:before="0" w:after="0"/>
      </w:pPr>
      <w:r>
        <w:separator/>
      </w:r>
    </w:p>
  </w:footnote>
  <w:footnote w:type="continuationSeparator" w:id="0">
    <w:p w14:paraId="3C8941C7" w14:textId="77777777" w:rsidR="0089168F" w:rsidRDefault="0089168F" w:rsidP="00E32E60">
      <w:pPr>
        <w:spacing w:before="0" w:after="0"/>
      </w:pPr>
      <w:r>
        <w:continuationSeparator/>
      </w:r>
    </w:p>
  </w:footnote>
  <w:footnote w:id="1">
    <w:p w14:paraId="0D4DEDB8" w14:textId="77777777" w:rsidR="00E32E60" w:rsidRDefault="00E32E60" w:rsidP="00E32E60">
      <w:pPr>
        <w:spacing w:after="0"/>
      </w:pPr>
      <w:r w:rsidRPr="006512EC">
        <w:rPr>
          <w:rFonts w:cs="Arial"/>
          <w:color w:val="000000"/>
          <w:sz w:val="20"/>
          <w:szCs w:val="20"/>
        </w:rPr>
        <w:footnoteRef/>
      </w:r>
      <w:r w:rsidRPr="006512EC">
        <w:rPr>
          <w:rFonts w:cs="Arial"/>
          <w:color w:val="000000"/>
          <w:sz w:val="20"/>
          <w:szCs w:val="20"/>
        </w:rPr>
        <w:t xml:space="preserve"> Di</w:t>
      </w:r>
      <w:r w:rsidRPr="003A7202">
        <w:rPr>
          <w:rFonts w:cs="Arial"/>
          <w:sz w:val="20"/>
          <w:szCs w:val="20"/>
        </w:rPr>
        <w:t xml:space="preserve">sponível em: https://sefaz.es.gov.br/Not%C3%ADcia/sefaz-publica-manual-sobre-retencao-de-irrf-no-pagamento-de-bens-e-servicos-dos-orgaos-estaduais.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073350747">
    <w:abstractNumId w:val="0"/>
  </w:num>
  <w:num w:numId="2" w16cid:durableId="1783070599">
    <w:abstractNumId w:val="2"/>
  </w:num>
  <w:num w:numId="3" w16cid:durableId="411465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576243">
    <w:abstractNumId w:val="1"/>
  </w:num>
  <w:num w:numId="5" w16cid:durableId="1778480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07"/>
    <w:rsid w:val="00026923"/>
    <w:rsid w:val="000309BB"/>
    <w:rsid w:val="00061483"/>
    <w:rsid w:val="00066C26"/>
    <w:rsid w:val="00115F82"/>
    <w:rsid w:val="00172366"/>
    <w:rsid w:val="001A6048"/>
    <w:rsid w:val="001B6787"/>
    <w:rsid w:val="001C541E"/>
    <w:rsid w:val="00233869"/>
    <w:rsid w:val="002343C3"/>
    <w:rsid w:val="0023703A"/>
    <w:rsid w:val="0026041F"/>
    <w:rsid w:val="00261AB3"/>
    <w:rsid w:val="002B36F0"/>
    <w:rsid w:val="002B4132"/>
    <w:rsid w:val="002C1637"/>
    <w:rsid w:val="002E218D"/>
    <w:rsid w:val="002F1AA9"/>
    <w:rsid w:val="00337FE3"/>
    <w:rsid w:val="00370885"/>
    <w:rsid w:val="0038620E"/>
    <w:rsid w:val="003B6621"/>
    <w:rsid w:val="003F1651"/>
    <w:rsid w:val="004272CB"/>
    <w:rsid w:val="00446DFF"/>
    <w:rsid w:val="00456AB7"/>
    <w:rsid w:val="0047063B"/>
    <w:rsid w:val="00480480"/>
    <w:rsid w:val="00483843"/>
    <w:rsid w:val="004A42D9"/>
    <w:rsid w:val="004A6B3F"/>
    <w:rsid w:val="004B32E1"/>
    <w:rsid w:val="004B474D"/>
    <w:rsid w:val="004B4B5D"/>
    <w:rsid w:val="004E2235"/>
    <w:rsid w:val="005409F9"/>
    <w:rsid w:val="005A2AAD"/>
    <w:rsid w:val="005D2E3D"/>
    <w:rsid w:val="005E38EA"/>
    <w:rsid w:val="006519DF"/>
    <w:rsid w:val="00654DD7"/>
    <w:rsid w:val="00656D77"/>
    <w:rsid w:val="00661174"/>
    <w:rsid w:val="006A3FA3"/>
    <w:rsid w:val="006B6DDB"/>
    <w:rsid w:val="007200B3"/>
    <w:rsid w:val="00737A84"/>
    <w:rsid w:val="007F331A"/>
    <w:rsid w:val="00800576"/>
    <w:rsid w:val="008129FA"/>
    <w:rsid w:val="0082657B"/>
    <w:rsid w:val="00842D07"/>
    <w:rsid w:val="00844E65"/>
    <w:rsid w:val="0088290C"/>
    <w:rsid w:val="0089168F"/>
    <w:rsid w:val="008B0DCE"/>
    <w:rsid w:val="008D6EE1"/>
    <w:rsid w:val="009454ED"/>
    <w:rsid w:val="0094638E"/>
    <w:rsid w:val="00957F3C"/>
    <w:rsid w:val="0096245D"/>
    <w:rsid w:val="00975A8A"/>
    <w:rsid w:val="009A5698"/>
    <w:rsid w:val="00A05EBD"/>
    <w:rsid w:val="00A43621"/>
    <w:rsid w:val="00A66F31"/>
    <w:rsid w:val="00AC6529"/>
    <w:rsid w:val="00AF2D0C"/>
    <w:rsid w:val="00B147A4"/>
    <w:rsid w:val="00B307BD"/>
    <w:rsid w:val="00B7148B"/>
    <w:rsid w:val="00B7734C"/>
    <w:rsid w:val="00B82136"/>
    <w:rsid w:val="00BC2462"/>
    <w:rsid w:val="00BF5806"/>
    <w:rsid w:val="00C16DE7"/>
    <w:rsid w:val="00C17D94"/>
    <w:rsid w:val="00C207ED"/>
    <w:rsid w:val="00C569AF"/>
    <w:rsid w:val="00C64DCA"/>
    <w:rsid w:val="00C7052F"/>
    <w:rsid w:val="00C71FCC"/>
    <w:rsid w:val="00CB36AF"/>
    <w:rsid w:val="00CB4316"/>
    <w:rsid w:val="00CB62FC"/>
    <w:rsid w:val="00CB7AB7"/>
    <w:rsid w:val="00CC428A"/>
    <w:rsid w:val="00CE0074"/>
    <w:rsid w:val="00CF410C"/>
    <w:rsid w:val="00D343B0"/>
    <w:rsid w:val="00D36E46"/>
    <w:rsid w:val="00D66061"/>
    <w:rsid w:val="00D8080B"/>
    <w:rsid w:val="00D8105A"/>
    <w:rsid w:val="00D84F48"/>
    <w:rsid w:val="00D94A16"/>
    <w:rsid w:val="00DC7A89"/>
    <w:rsid w:val="00E32579"/>
    <w:rsid w:val="00E32E60"/>
    <w:rsid w:val="00E54244"/>
    <w:rsid w:val="00E73385"/>
    <w:rsid w:val="00E864B7"/>
    <w:rsid w:val="00EF4A9B"/>
    <w:rsid w:val="00F47FBF"/>
    <w:rsid w:val="00F53FDC"/>
    <w:rsid w:val="00F718B1"/>
    <w:rsid w:val="00F9400C"/>
    <w:rsid w:val="00FB6233"/>
    <w:rsid w:val="00FE0E10"/>
    <w:rsid w:val="00FF37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1830"/>
  <w15:docId w15:val="{4584E23E-7D0D-4331-B6B2-642204F3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PargrafodaLista">
    <w:name w:val="List Paragraph"/>
    <w:basedOn w:val="Normal"/>
    <w:link w:val="PargrafodaListaChar"/>
    <w:uiPriority w:val="34"/>
    <w:rsid w:val="00C17D94"/>
    <w:pPr>
      <w:ind w:left="720"/>
      <w:contextualSpacing/>
    </w:pPr>
  </w:style>
  <w:style w:type="character" w:customStyle="1" w:styleId="PargrafodaListaChar">
    <w:name w:val="Parágrafo da Lista Char"/>
    <w:basedOn w:val="Fontepargpadro"/>
    <w:link w:val="PargrafodaLista"/>
    <w:uiPriority w:val="34"/>
    <w:rsid w:val="00C17D94"/>
    <w:rPr>
      <w:rFonts w:ascii="Arial" w:hAnsi="Arial"/>
      <w:sz w:val="24"/>
    </w:rPr>
  </w:style>
  <w:style w:type="character" w:styleId="Refdecomentrio">
    <w:name w:val="annotation reference"/>
    <w:basedOn w:val="Fontepargpadro"/>
    <w:uiPriority w:val="99"/>
    <w:semiHidden/>
    <w:unhideWhenUsed/>
    <w:rsid w:val="00BC2462"/>
    <w:rPr>
      <w:sz w:val="16"/>
      <w:szCs w:val="16"/>
    </w:rPr>
  </w:style>
  <w:style w:type="paragraph" w:styleId="Textodecomentrio">
    <w:name w:val="annotation text"/>
    <w:basedOn w:val="Normal"/>
    <w:link w:val="TextodecomentrioChar"/>
    <w:uiPriority w:val="99"/>
    <w:semiHidden/>
    <w:unhideWhenUsed/>
    <w:rsid w:val="00BC2462"/>
    <w:rPr>
      <w:sz w:val="20"/>
      <w:szCs w:val="20"/>
    </w:rPr>
  </w:style>
  <w:style w:type="character" w:customStyle="1" w:styleId="TextodecomentrioChar">
    <w:name w:val="Texto de comentário Char"/>
    <w:basedOn w:val="Fontepargpadro"/>
    <w:link w:val="Textodecomentrio"/>
    <w:uiPriority w:val="99"/>
    <w:semiHidden/>
    <w:rsid w:val="00BC246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5764.htm" TargetMode="External"/><Relationship Id="rId5" Type="http://schemas.openxmlformats.org/officeDocument/2006/relationships/webSettings" Target="webSettings.xml"/><Relationship Id="rId10" Type="http://schemas.openxmlformats.org/officeDocument/2006/relationships/hyperlink" Target="https://www.gov.br/economia/pt-br/assuntos/drei/legislacao/arquivos/legislacoes-federais/indrei772020.pdf" TargetMode="External"/><Relationship Id="rId4" Type="http://schemas.openxmlformats.org/officeDocument/2006/relationships/settings" Target="settings.xml"/><Relationship Id="rId9" Type="http://schemas.openxmlformats.org/officeDocument/2006/relationships/hyperlink" Target="https://www.gov.br/empresas-e-negocios/pt-br/empreended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esktop\Ingrid\Minutas%20padronizadas\14.133%20de%2021\TR%20e%20HABILITA&#199;&#195;O%20de%20SERVI&#199;OS.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0F4E-6374-4E3C-984A-D10E2CF3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e HABILITAÇÃO de SERVIÇOS</Template>
  <TotalTime>1</TotalTime>
  <Pages>21</Pages>
  <Words>7078</Words>
  <Characters>38226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3</cp:revision>
  <dcterms:created xsi:type="dcterms:W3CDTF">2026-03-11T20:04:00Z</dcterms:created>
  <dcterms:modified xsi:type="dcterms:W3CDTF">2026-03-11T20:06:00Z</dcterms:modified>
</cp:coreProperties>
</file>